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A61D" w14:textId="77777777" w:rsidR="00A454FE" w:rsidRDefault="00A454FE" w:rsidP="00A454FE">
      <w:pPr>
        <w:rPr>
          <w:b/>
          <w:bCs/>
          <w:sz w:val="32"/>
          <w:szCs w:val="32"/>
        </w:rPr>
      </w:pPr>
    </w:p>
    <w:p w14:paraId="3ABB91D5" w14:textId="6F6FE68B" w:rsidR="00A454FE" w:rsidRPr="0037765A" w:rsidRDefault="00A454FE" w:rsidP="00A454FE">
      <w:pPr>
        <w:rPr>
          <w:b/>
          <w:bCs/>
          <w:sz w:val="32"/>
          <w:szCs w:val="32"/>
        </w:rPr>
      </w:pPr>
      <w:r w:rsidRPr="0037765A">
        <w:rPr>
          <w:b/>
          <w:bCs/>
          <w:sz w:val="32"/>
          <w:szCs w:val="32"/>
        </w:rPr>
        <w:t xml:space="preserve">Bilaga </w:t>
      </w:r>
      <w:r w:rsidR="00737B30">
        <w:rPr>
          <w:b/>
          <w:bCs/>
          <w:sz w:val="32"/>
          <w:szCs w:val="32"/>
        </w:rPr>
        <w:t>1</w:t>
      </w:r>
      <w:r>
        <w:rPr>
          <w:b/>
          <w:bCs/>
          <w:sz w:val="32"/>
          <w:szCs w:val="32"/>
        </w:rPr>
        <w:t xml:space="preserve"> </w:t>
      </w:r>
    </w:p>
    <w:p w14:paraId="48D6766A" w14:textId="77777777" w:rsidR="00A454FE" w:rsidRPr="0037765A" w:rsidRDefault="00A454FE" w:rsidP="00A454FE">
      <w:pPr>
        <w:rPr>
          <w:b/>
          <w:bCs/>
          <w:sz w:val="48"/>
          <w:szCs w:val="48"/>
        </w:rPr>
      </w:pPr>
      <w:r>
        <w:rPr>
          <w:b/>
          <w:bCs/>
          <w:sz w:val="48"/>
          <w:szCs w:val="48"/>
        </w:rPr>
        <w:t>Handlingsplan med aktiviteter</w:t>
      </w:r>
    </w:p>
    <w:p w14:paraId="74563C15" w14:textId="4872C20C" w:rsidR="00A454FE" w:rsidRDefault="00A454FE" w:rsidP="00A454FE"/>
    <w:p w14:paraId="58BC1896" w14:textId="77777777" w:rsidR="00A57E03" w:rsidRDefault="00A57E03" w:rsidP="00A57E03">
      <w:pPr>
        <w:tabs>
          <w:tab w:val="left" w:pos="5103"/>
        </w:tabs>
      </w:pPr>
    </w:p>
    <w:p w14:paraId="27D93E86" w14:textId="77777777" w:rsidR="00A57E03" w:rsidRDefault="00A57E03" w:rsidP="00A57E03">
      <w:pPr>
        <w:tabs>
          <w:tab w:val="left" w:pos="5103"/>
        </w:tabs>
      </w:pPr>
    </w:p>
    <w:p w14:paraId="47C0041E" w14:textId="77777777" w:rsidR="00A57E03" w:rsidRDefault="00A57E03" w:rsidP="00A57E03">
      <w:pPr>
        <w:tabs>
          <w:tab w:val="left" w:pos="5103"/>
        </w:tabs>
      </w:pPr>
    </w:p>
    <w:p w14:paraId="18CA19FF" w14:textId="77777777" w:rsidR="00A57E03" w:rsidRDefault="00A57E03" w:rsidP="00A57E03">
      <w:pPr>
        <w:tabs>
          <w:tab w:val="left" w:pos="5103"/>
        </w:tabs>
      </w:pPr>
    </w:p>
    <w:p w14:paraId="61993D3A" w14:textId="77777777" w:rsidR="00A57E03" w:rsidRDefault="00A57E03" w:rsidP="00A57E03">
      <w:pPr>
        <w:tabs>
          <w:tab w:val="left" w:pos="5103"/>
        </w:tabs>
      </w:pPr>
    </w:p>
    <w:p w14:paraId="6B9F1A64" w14:textId="77777777" w:rsidR="00A57E03" w:rsidRDefault="00A57E03" w:rsidP="00A57E03">
      <w:pPr>
        <w:tabs>
          <w:tab w:val="left" w:pos="5103"/>
        </w:tabs>
      </w:pPr>
    </w:p>
    <w:p w14:paraId="7561654A" w14:textId="77777777" w:rsidR="00A57E03" w:rsidRDefault="00A57E03" w:rsidP="00A57E03">
      <w:pPr>
        <w:tabs>
          <w:tab w:val="left" w:pos="5103"/>
        </w:tabs>
      </w:pPr>
    </w:p>
    <w:p w14:paraId="70527C2F" w14:textId="77777777" w:rsidR="00A57E03" w:rsidRDefault="00A57E03" w:rsidP="00A57E03">
      <w:pPr>
        <w:tabs>
          <w:tab w:val="left" w:pos="5103"/>
        </w:tabs>
      </w:pPr>
    </w:p>
    <w:p w14:paraId="04F1F4E3" w14:textId="77777777" w:rsidR="00A57E03" w:rsidRDefault="00A57E03" w:rsidP="00A57E03">
      <w:pPr>
        <w:tabs>
          <w:tab w:val="left" w:pos="5103"/>
        </w:tabs>
      </w:pPr>
    </w:p>
    <w:p w14:paraId="78D7A513" w14:textId="77777777" w:rsidR="00A57E03" w:rsidRDefault="00A57E03" w:rsidP="00A57E03">
      <w:pPr>
        <w:tabs>
          <w:tab w:val="left" w:pos="5103"/>
        </w:tabs>
      </w:pPr>
    </w:p>
    <w:p w14:paraId="7955B48F" w14:textId="77777777" w:rsidR="00A57E03" w:rsidRDefault="00A57E03" w:rsidP="00A57E03">
      <w:pPr>
        <w:tabs>
          <w:tab w:val="left" w:pos="5103"/>
        </w:tabs>
      </w:pPr>
    </w:p>
    <w:p w14:paraId="66343539" w14:textId="77777777" w:rsidR="00A57E03" w:rsidRDefault="00A57E03" w:rsidP="00A57E03">
      <w:pPr>
        <w:tabs>
          <w:tab w:val="left" w:pos="5103"/>
        </w:tabs>
      </w:pPr>
    </w:p>
    <w:p w14:paraId="79611E07" w14:textId="77777777" w:rsidR="00A57E03" w:rsidRDefault="00A57E03" w:rsidP="00A57E03">
      <w:pPr>
        <w:tabs>
          <w:tab w:val="left" w:pos="5103"/>
        </w:tabs>
      </w:pPr>
    </w:p>
    <w:p w14:paraId="68DC8AD6" w14:textId="77777777" w:rsidR="00A57E03" w:rsidRDefault="00A57E03" w:rsidP="00A57E03">
      <w:pPr>
        <w:tabs>
          <w:tab w:val="left" w:pos="5103"/>
        </w:tabs>
      </w:pPr>
    </w:p>
    <w:p w14:paraId="460714C5" w14:textId="77777777" w:rsidR="00A57E03" w:rsidRDefault="00A57E03" w:rsidP="00A57E03">
      <w:pPr>
        <w:tabs>
          <w:tab w:val="left" w:pos="5103"/>
        </w:tabs>
      </w:pPr>
    </w:p>
    <w:p w14:paraId="65609947" w14:textId="77777777" w:rsidR="00A57E03" w:rsidRDefault="00A57E03" w:rsidP="00A57E03">
      <w:pPr>
        <w:tabs>
          <w:tab w:val="left" w:pos="5103"/>
        </w:tabs>
      </w:pPr>
    </w:p>
    <w:p w14:paraId="040234BF" w14:textId="77777777" w:rsidR="00A57E03" w:rsidRDefault="00A57E03" w:rsidP="00A57E03">
      <w:pPr>
        <w:tabs>
          <w:tab w:val="left" w:pos="5103"/>
        </w:tabs>
      </w:pPr>
    </w:p>
    <w:p w14:paraId="2D42108C" w14:textId="77777777" w:rsidR="00A57E03" w:rsidRDefault="00A57E03" w:rsidP="00A57E03">
      <w:pPr>
        <w:tabs>
          <w:tab w:val="left" w:pos="5103"/>
        </w:tabs>
      </w:pPr>
    </w:p>
    <w:p w14:paraId="35A1B1DD" w14:textId="77777777" w:rsidR="00A57E03" w:rsidRDefault="00A57E03" w:rsidP="00A57E03">
      <w:pPr>
        <w:tabs>
          <w:tab w:val="left" w:pos="5103"/>
        </w:tabs>
      </w:pPr>
    </w:p>
    <w:p w14:paraId="5527D179" w14:textId="77777777" w:rsidR="00A57E03" w:rsidRDefault="00A57E03" w:rsidP="00A57E03">
      <w:pPr>
        <w:tabs>
          <w:tab w:val="left" w:pos="5103"/>
        </w:tabs>
      </w:pPr>
    </w:p>
    <w:p w14:paraId="406F5E13" w14:textId="77777777" w:rsidR="00A57E03" w:rsidRDefault="00A57E03" w:rsidP="00A57E03">
      <w:pPr>
        <w:tabs>
          <w:tab w:val="left" w:pos="5103"/>
        </w:tabs>
      </w:pPr>
    </w:p>
    <w:p w14:paraId="33D55D14" w14:textId="0135C99B" w:rsidR="00A57E03" w:rsidRDefault="008E161D" w:rsidP="00A57E03">
      <w:pPr>
        <w:tabs>
          <w:tab w:val="left" w:pos="5103"/>
        </w:tabs>
      </w:pPr>
      <w:r>
        <w:t>X månad 2023</w:t>
      </w:r>
    </w:p>
    <w:p w14:paraId="64A7FDF2" w14:textId="77777777" w:rsidR="00A57E03" w:rsidRDefault="00A57E03" w:rsidP="00A57E03">
      <w:pPr>
        <w:tabs>
          <w:tab w:val="left" w:pos="5103"/>
        </w:tabs>
      </w:pPr>
    </w:p>
    <w:p w14:paraId="190ED3FE" w14:textId="77777777" w:rsidR="00A57E03" w:rsidRDefault="00A57E03" w:rsidP="00A57E03">
      <w:pPr>
        <w:tabs>
          <w:tab w:val="left" w:pos="5103"/>
        </w:tabs>
      </w:pPr>
    </w:p>
    <w:p w14:paraId="73129C99" w14:textId="73540024" w:rsidR="00677BD3" w:rsidRDefault="00677BD3" w:rsidP="00677BD3">
      <w:pPr>
        <w:tabs>
          <w:tab w:val="left" w:pos="5103"/>
        </w:tabs>
        <w:jc w:val="center"/>
      </w:pPr>
      <w:r>
        <w:rPr>
          <w:noProof/>
        </w:rPr>
        <w:drawing>
          <wp:inline distT="0" distB="0" distL="0" distR="0" wp14:anchorId="2C0E8867" wp14:editId="4493A3C5">
            <wp:extent cx="2380615" cy="438150"/>
            <wp:effectExtent l="0" t="0" r="635" b="0"/>
            <wp:docPr id="5" name="Bildobjekt 5" descr="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81606" cy="438332"/>
                    </a:xfrm>
                    <a:prstGeom prst="rect">
                      <a:avLst/>
                    </a:prstGeom>
                    <a:noFill/>
                    <a:ln>
                      <a:noFill/>
                    </a:ln>
                  </pic:spPr>
                </pic:pic>
              </a:graphicData>
            </a:graphic>
          </wp:inline>
        </w:drawing>
      </w:r>
      <w:r>
        <w:t xml:space="preserve">       </w:t>
      </w:r>
      <w:r w:rsidR="005B3C50">
        <w:t xml:space="preserve">                      </w:t>
      </w:r>
      <w:r>
        <w:t xml:space="preserve">             </w:t>
      </w:r>
      <w:r>
        <w:rPr>
          <w:noProof/>
        </w:rPr>
        <w:drawing>
          <wp:inline distT="0" distB="0" distL="0" distR="0" wp14:anchorId="6EFE99ED" wp14:editId="3863FF60">
            <wp:extent cx="1905000" cy="432267"/>
            <wp:effectExtent l="0" t="0" r="0" b="635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0"/>
                    <a:stretch>
                      <a:fillRect/>
                    </a:stretch>
                  </pic:blipFill>
                  <pic:spPr>
                    <a:xfrm>
                      <a:off x="0" y="0"/>
                      <a:ext cx="1960778" cy="444924"/>
                    </a:xfrm>
                    <a:prstGeom prst="rect">
                      <a:avLst/>
                    </a:prstGeom>
                  </pic:spPr>
                </pic:pic>
              </a:graphicData>
            </a:graphic>
          </wp:inline>
        </w:drawing>
      </w:r>
    </w:p>
    <w:p w14:paraId="5B0E38C4" w14:textId="77777777" w:rsidR="00A454FE" w:rsidRDefault="00A454FE" w:rsidP="00A454FE">
      <w:pPr>
        <w:pStyle w:val="Rubrik1"/>
      </w:pPr>
      <w:r>
        <w:lastRenderedPageBreak/>
        <w:t>1 Introduktion</w:t>
      </w:r>
    </w:p>
    <w:p w14:paraId="4BA497DC" w14:textId="77777777" w:rsidR="00A454FE" w:rsidRPr="00B6674C" w:rsidRDefault="00A454FE" w:rsidP="00A454FE">
      <w:pPr>
        <w:rPr>
          <w:rFonts w:ascii="Avenir Next LT Pro" w:hAnsi="Avenir Next LT Pro"/>
        </w:rPr>
      </w:pPr>
      <w:r w:rsidRPr="00B6674C">
        <w:rPr>
          <w:rFonts w:ascii="Avenir Next LT Pro" w:hAnsi="Avenir Next LT Pro"/>
        </w:rPr>
        <w:t xml:space="preserve">I denna bilaga presenteras aktiviteter för att uppnå målen i avfallsplanen. Syftet med föreslagna aktiviteter är bland annat </w:t>
      </w:r>
      <w:r w:rsidRPr="0061282A">
        <w:rPr>
          <w:rFonts w:ascii="Avenir Next LT Pro" w:hAnsi="Avenir Next LT Pro"/>
        </w:rPr>
        <w:t>att förebygga avfall</w:t>
      </w:r>
      <w:r w:rsidRPr="00B6674C">
        <w:rPr>
          <w:rFonts w:ascii="Avenir Next LT Pro" w:hAnsi="Avenir Next LT Pro"/>
        </w:rPr>
        <w:t xml:space="preserve"> och att omhändertagandet av det avfall som uppstår ska förbättras ur miljö- och resurshushållningssynpunkt.</w:t>
      </w:r>
    </w:p>
    <w:p w14:paraId="0462B8E7" w14:textId="77777777" w:rsidR="00A454FE" w:rsidRPr="00B6674C" w:rsidRDefault="00A454FE" w:rsidP="00A454FE">
      <w:pPr>
        <w:rPr>
          <w:rFonts w:ascii="Avenir Next LT Pro" w:hAnsi="Avenir Next LT Pro"/>
        </w:rPr>
      </w:pPr>
      <w:r w:rsidRPr="00B6674C">
        <w:rPr>
          <w:rFonts w:ascii="Avenir Next LT Pro" w:hAnsi="Avenir Next LT Pro"/>
        </w:rPr>
        <w:t xml:space="preserve">För varje aktivitet </w:t>
      </w:r>
      <w:r w:rsidRPr="0061282A">
        <w:rPr>
          <w:rFonts w:ascii="Avenir Next LT Pro" w:hAnsi="Avenir Next LT Pro"/>
        </w:rPr>
        <w:t>anges vilken politisk organisation samt vilken division, verksamhet, förvaltning eller bolag (framöver benämnt verksamhet) som ansvarar för genomförandet av aktiviteten. För varje aktivitet anges också tidsramen för när aktiviteten</w:t>
      </w:r>
      <w:r w:rsidRPr="00B6674C">
        <w:rPr>
          <w:rFonts w:ascii="Avenir Next LT Pro" w:hAnsi="Avenir Next LT Pro"/>
        </w:rPr>
        <w:t xml:space="preserve"> ska vara genomförd. Angivet årtal betyder att aktiviteten ska vara genomförd senast vid utgången av det året om inte annat anges. Om det anges ett intervall ska aktiviteten genomföras under den perioden. Årligen innebär att aktiviteten ska genomföras minst en gång per år. Löpande innebär att aktiviteten ska genomföras när behov uppstår, vilket kan variera från flera gånger per år till varje eller vartannat år. </w:t>
      </w:r>
    </w:p>
    <w:p w14:paraId="5A5C318F" w14:textId="77777777" w:rsidR="00A454FE" w:rsidRPr="00100E0D" w:rsidRDefault="00A454FE" w:rsidP="00A454FE">
      <w:pPr>
        <w:rPr>
          <w:rFonts w:ascii="Avenir Next LT Pro" w:hAnsi="Avenir Next LT Pro"/>
        </w:rPr>
      </w:pPr>
      <w:r w:rsidRPr="00100E0D">
        <w:rPr>
          <w:rFonts w:ascii="Avenir Next LT Pro" w:hAnsi="Avenir Next LT Pro"/>
        </w:rPr>
        <w:t xml:space="preserve">För varje aktivitet anges också bedömning av resursbehov enligt följande skala: </w:t>
      </w:r>
    </w:p>
    <w:p w14:paraId="2B61CA32" w14:textId="77777777" w:rsidR="00A454FE" w:rsidRPr="00100E0D" w:rsidRDefault="00A454FE" w:rsidP="00A454FE">
      <w:pPr>
        <w:rPr>
          <w:rFonts w:ascii="Avenir Next LT Pro" w:eastAsia="Calibri" w:hAnsi="Avenir Next LT Pro" w:cs="Times New Roman"/>
          <w:lang w:eastAsia="sv-SE"/>
        </w:rPr>
      </w:pPr>
      <w:r w:rsidRPr="00100E0D">
        <w:rPr>
          <w:rFonts w:ascii="Avenir Next LT Pro" w:eastAsia="Calibri" w:hAnsi="Avenir Next LT Pro" w:cs="Times New Roman"/>
          <w:noProof/>
        </w:rPr>
        <mc:AlternateContent>
          <mc:Choice Requires="wps">
            <w:drawing>
              <wp:anchor distT="0" distB="0" distL="114300" distR="114300" simplePos="0" relativeHeight="251707392" behindDoc="0" locked="0" layoutInCell="1" allowOverlap="1" wp14:anchorId="29F94883" wp14:editId="5B5FA23B">
                <wp:simplePos x="0" y="0"/>
                <wp:positionH relativeFrom="margin">
                  <wp:align>left</wp:align>
                </wp:positionH>
                <wp:positionV relativeFrom="paragraph">
                  <wp:posOffset>11802</wp:posOffset>
                </wp:positionV>
                <wp:extent cx="137795" cy="137795"/>
                <wp:effectExtent l="0" t="0" r="14605" b="14605"/>
                <wp:wrapSquare wrapText="bothSides"/>
                <wp:docPr id="55" name="Flödesschema: Koppling 55"/>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1D792C7" id="_x0000_t120" coordsize="21600,21600" o:spt="120" path="m10800,qx,10800,10800,21600,21600,10800,10800,xe">
                <v:path gradientshapeok="t" o:connecttype="custom" o:connectlocs="10800,0;3163,3163;0,10800;3163,18437;10800,21600;18437,18437;21600,10800;18437,3163" textboxrect="3163,3163,18437,18437"/>
              </v:shapetype>
              <v:shape id="Flödesschema: Koppling 55" o:spid="_x0000_s1026" type="#_x0000_t120" style="position:absolute;margin-left:0;margin-top:.95pt;width:10.85pt;height:10.85pt;z-index:25170739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" fillcolor="#70ad47" strokecolor="#70ad47" strokeweight="1pt">
                <v:stroke joinstyle="miter"/>
                <w10:wrap type="square" anchorx="margin"/>
              </v:shape>
            </w:pict>
          </mc:Fallback>
        </mc:AlternateContent>
      </w:r>
      <w:r w:rsidRPr="00100E0D">
        <w:rPr>
          <w:rFonts w:ascii="Avenir Next LT Pro" w:eastAsia="Calibri" w:hAnsi="Avenir Next LT Pro" w:cs="Times New Roman"/>
        </w:rPr>
        <w:t xml:space="preserve">Låg kostnad som kan rymmas inom ordinarie budgetnivå.  </w:t>
      </w:r>
    </w:p>
    <w:p w14:paraId="6196AFD9" w14:textId="77777777" w:rsidR="00A454FE" w:rsidRPr="00100E0D" w:rsidRDefault="00A454FE" w:rsidP="00A454FE">
      <w:pPr>
        <w:rPr>
          <w:rFonts w:ascii="Avenir Next LT Pro" w:eastAsia="Calibri" w:hAnsi="Avenir Next LT Pro" w:cs="Times New Roman"/>
          <w:lang w:eastAsia="sv-SE"/>
        </w:rPr>
      </w:pPr>
      <w:r w:rsidRPr="00100E0D">
        <w:rPr>
          <w:rFonts w:ascii="Avenir Next LT Pro" w:eastAsia="Calibri" w:hAnsi="Avenir Next LT Pro" w:cs="Times New Roman"/>
          <w:noProof/>
        </w:rPr>
        <mc:AlternateContent>
          <mc:Choice Requires="wps">
            <w:drawing>
              <wp:anchor distT="0" distB="0" distL="114300" distR="114300" simplePos="0" relativeHeight="251708416" behindDoc="0" locked="0" layoutInCell="1" allowOverlap="1" wp14:anchorId="7EDF86B3" wp14:editId="603F75FD">
                <wp:simplePos x="0" y="0"/>
                <wp:positionH relativeFrom="margin">
                  <wp:align>left</wp:align>
                </wp:positionH>
                <wp:positionV relativeFrom="paragraph">
                  <wp:posOffset>11166</wp:posOffset>
                </wp:positionV>
                <wp:extent cx="137795" cy="137795"/>
                <wp:effectExtent l="0" t="0" r="14605" b="14605"/>
                <wp:wrapSquare wrapText="bothSides"/>
                <wp:docPr id="56" name="Flödesschema: Koppling 56"/>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4EDB37" id="Flödesschema: Koppling 56" o:spid="_x0000_s1026" type="#_x0000_t120" style="position:absolute;margin-left:0;margin-top:.9pt;width:10.85pt;height:10.85pt;z-index:2517084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" fillcolor="#ffd966" strokecolor="#ffd966" strokeweight="1pt">
                <v:stroke joinstyle="miter"/>
                <w10:wrap type="square" anchorx="margin"/>
              </v:shape>
            </w:pict>
          </mc:Fallback>
        </mc:AlternateContent>
      </w:r>
      <w:r w:rsidRPr="00100E0D">
        <w:rPr>
          <w:rFonts w:ascii="Avenir Next LT Pro" w:eastAsia="Calibri" w:hAnsi="Avenir Next LT Pro" w:cs="Times New Roman"/>
        </w:rPr>
        <w:t xml:space="preserve">Måttlig kostnad som inte säkert kan rymmas inom ordinarie budgetnivå. </w:t>
      </w:r>
    </w:p>
    <w:p w14:paraId="6CE50B8E" w14:textId="77777777" w:rsidR="00A454FE" w:rsidRPr="00100E0D" w:rsidRDefault="00A454FE" w:rsidP="00A454FE">
      <w:pPr>
        <w:rPr>
          <w:rFonts w:ascii="Avenir Next LT Pro" w:eastAsia="Calibri" w:hAnsi="Avenir Next LT Pro" w:cs="Times New Roman"/>
          <w:lang w:eastAsia="sv-SE"/>
        </w:rPr>
      </w:pPr>
      <w:r w:rsidRPr="00100E0D">
        <w:rPr>
          <w:rFonts w:ascii="Avenir Next LT Pro" w:eastAsia="Calibri" w:hAnsi="Avenir Next LT Pro" w:cs="Times New Roman"/>
          <w:noProof/>
        </w:rPr>
        <mc:AlternateContent>
          <mc:Choice Requires="wps">
            <w:drawing>
              <wp:anchor distT="0" distB="0" distL="114300" distR="114300" simplePos="0" relativeHeight="251709440" behindDoc="0" locked="0" layoutInCell="1" allowOverlap="1" wp14:anchorId="7D9E5993" wp14:editId="3EDF6778">
                <wp:simplePos x="0" y="0"/>
                <wp:positionH relativeFrom="margin">
                  <wp:align>left</wp:align>
                </wp:positionH>
                <wp:positionV relativeFrom="paragraph">
                  <wp:posOffset>10531</wp:posOffset>
                </wp:positionV>
                <wp:extent cx="137795" cy="137795"/>
                <wp:effectExtent l="0" t="0" r="14605" b="14605"/>
                <wp:wrapSquare wrapText="bothSides"/>
                <wp:docPr id="6" name="Flödesschema: Koppling 6"/>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23D57B" id="Flödesschema: Koppling 6" o:spid="_x0000_s1026" type="#_x0000_t120" style="position:absolute;margin-left:0;margin-top:.85pt;width:10.85pt;height:10.85pt;z-index:2517094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" fillcolor="#ed7d31" strokecolor="#ed7d31" strokeweight="1pt">
                <v:stroke joinstyle="miter"/>
                <w10:wrap type="square" anchorx="margin"/>
              </v:shape>
            </w:pict>
          </mc:Fallback>
        </mc:AlternateContent>
      </w:r>
      <w:r w:rsidRPr="00100E0D">
        <w:rPr>
          <w:rFonts w:ascii="Avenir Next LT Pro" w:eastAsia="Calibri" w:hAnsi="Avenir Next LT Pro" w:cs="Times New Roman"/>
        </w:rPr>
        <w:t xml:space="preserve">Hög kostnad som innebär behov av personalförstärkningar eller större investeringar. </w:t>
      </w:r>
    </w:p>
    <w:p w14:paraId="23D57061" w14:textId="7D3F4D22" w:rsidR="00A454FE" w:rsidRPr="00B6674C" w:rsidRDefault="00A454FE" w:rsidP="00A454FE">
      <w:pPr>
        <w:rPr>
          <w:rFonts w:ascii="Avenir Next LT Pro" w:hAnsi="Avenir Next LT Pro"/>
        </w:rPr>
      </w:pPr>
      <w:r w:rsidRPr="00100E0D">
        <w:rPr>
          <w:rFonts w:ascii="Avenir Next LT Pro" w:hAnsi="Avenir Next LT Pro"/>
        </w:rPr>
        <w:t>Resursbehovet för genomförande gäller både ekonomiska och personella resurser. Observera att flera aktiviteter som berör samma verksamhet tillsammans kan kräva personalförstärkningar, även om de var för sig kan rymmas inom ordinarie budgetnivå för respektive verksamhet.</w:t>
      </w:r>
    </w:p>
    <w:p w14:paraId="4E44F04F" w14:textId="425B478E" w:rsidR="00A454FE" w:rsidRPr="00B6674C" w:rsidRDefault="007B2419" w:rsidP="00A454FE">
      <w:pPr>
        <w:rPr>
          <w:rFonts w:ascii="Avenir Next LT Pro" w:hAnsi="Avenir Next LT Pro"/>
        </w:rPr>
      </w:pPr>
      <w:bookmarkStart w:id="0" w:name="_Hlk122360679"/>
      <w:r w:rsidRPr="000F41D9">
        <w:t xml:space="preserve">Aktiviteter listas </w:t>
      </w:r>
      <w:r w:rsidR="000F41D9" w:rsidRPr="000F41D9">
        <w:t>inom</w:t>
      </w:r>
      <w:r w:rsidRPr="000F41D9">
        <w:t xml:space="preserve"> ett visst målområde för att det ligger närmast det området, men aktiviteter kan också bidra till mål inom andra områden. </w:t>
      </w:r>
      <w:r w:rsidR="00A454FE" w:rsidRPr="000F41D9">
        <w:rPr>
          <w:rFonts w:ascii="Avenir Next LT Pro" w:hAnsi="Avenir Next LT Pro"/>
        </w:rPr>
        <w:t xml:space="preserve">Ett exempel är aktiviteter inom målområdet </w:t>
      </w:r>
      <w:r w:rsidR="00A454FE" w:rsidRPr="000F41D9">
        <w:rPr>
          <w:rFonts w:ascii="Avenir Next LT Pro" w:hAnsi="Avenir Next LT Pro"/>
          <w:i/>
          <w:iCs/>
        </w:rPr>
        <w:t>Människan i fokus</w:t>
      </w:r>
      <w:r w:rsidR="00A454FE" w:rsidRPr="000F41D9">
        <w:rPr>
          <w:rFonts w:ascii="Avenir Next LT Pro" w:hAnsi="Avenir Next LT Pro"/>
        </w:rPr>
        <w:t xml:space="preserve">. </w:t>
      </w:r>
      <w:r w:rsidR="000F41D9" w:rsidRPr="000F41D9">
        <w:rPr>
          <w:rFonts w:ascii="Avenir Next LT Pro" w:hAnsi="Avenir Next LT Pro"/>
        </w:rPr>
        <w:t>När</w:t>
      </w:r>
      <w:r w:rsidR="00A454FE" w:rsidRPr="000F41D9">
        <w:rPr>
          <w:rFonts w:ascii="Avenir Next LT Pro" w:hAnsi="Avenir Next LT Pro"/>
        </w:rPr>
        <w:t xml:space="preserve"> dessa </w:t>
      </w:r>
      <w:r w:rsidR="000F41D9" w:rsidRPr="000F41D9">
        <w:rPr>
          <w:rFonts w:ascii="Avenir Next LT Pro" w:hAnsi="Avenir Next LT Pro"/>
        </w:rPr>
        <w:t xml:space="preserve">aktiviteter </w:t>
      </w:r>
      <w:r w:rsidR="00A454FE" w:rsidRPr="000F41D9">
        <w:rPr>
          <w:rFonts w:ascii="Avenir Next LT Pro" w:hAnsi="Avenir Next LT Pro"/>
        </w:rPr>
        <w:t xml:space="preserve">genomförs kommer det också blir lättare att nå mål kopplade till </w:t>
      </w:r>
      <w:r w:rsidR="000F41D9" w:rsidRPr="000F41D9">
        <w:rPr>
          <w:rFonts w:ascii="Avenir Next LT Pro" w:hAnsi="Avenir Next LT Pro"/>
        </w:rPr>
        <w:t xml:space="preserve">målområdena </w:t>
      </w:r>
      <w:r w:rsidR="00A454FE" w:rsidRPr="000F41D9">
        <w:rPr>
          <w:rFonts w:ascii="Avenir Next LT Pro" w:hAnsi="Avenir Next LT Pro"/>
          <w:i/>
          <w:iCs/>
        </w:rPr>
        <w:t>Minskade avfallsmängder och ökad återanvändning</w:t>
      </w:r>
      <w:r w:rsidR="00A454FE" w:rsidRPr="000F41D9">
        <w:rPr>
          <w:rFonts w:ascii="Avenir Next LT Pro" w:hAnsi="Avenir Next LT Pro"/>
        </w:rPr>
        <w:t xml:space="preserve"> samt </w:t>
      </w:r>
      <w:r w:rsidR="00A454FE" w:rsidRPr="000F41D9">
        <w:rPr>
          <w:rFonts w:ascii="Avenir Next LT Pro" w:hAnsi="Avenir Next LT Pro"/>
          <w:i/>
          <w:iCs/>
        </w:rPr>
        <w:t>Ökad återvinning</w:t>
      </w:r>
      <w:r w:rsidR="00A454FE" w:rsidRPr="000F41D9">
        <w:rPr>
          <w:rFonts w:ascii="Avenir Next LT Pro" w:hAnsi="Avenir Next LT Pro"/>
        </w:rPr>
        <w:t>. Ett exempel är aktiviteten ”Säkerställa</w:t>
      </w:r>
      <w:r w:rsidR="000F41D9">
        <w:rPr>
          <w:rFonts w:ascii="Avenir Next LT Pro" w:hAnsi="Avenir Next LT Pro"/>
        </w:rPr>
        <w:t xml:space="preserve"> att samtliga hushåll har tillgång till</w:t>
      </w:r>
      <w:r w:rsidR="00A454FE" w:rsidRPr="000F41D9">
        <w:rPr>
          <w:rFonts w:ascii="Avenir Next LT Pro" w:hAnsi="Avenir Next LT Pro"/>
        </w:rPr>
        <w:t xml:space="preserve"> fastighetsnära insamling av förpackningar”. Om detta säkerställs kommer troligtvis också målet om ökad återvinning vara lättare att nå. Det finns också kopplingar mellan aktiviteter då vissa med fördel genomförs tillsammans som en gemensam aktivitet snarare än separata aktiviteter, exempelvis när det gäller kommunikation som i flera fall kommer genomföras tillsammans med andra aktiviteter.</w:t>
      </w:r>
      <w:r w:rsidR="00A454FE" w:rsidRPr="00B6674C">
        <w:rPr>
          <w:rFonts w:ascii="Avenir Next LT Pro" w:hAnsi="Avenir Next LT Pro"/>
        </w:rPr>
        <w:t xml:space="preserve"> </w:t>
      </w:r>
    </w:p>
    <w:bookmarkEnd w:id="0"/>
    <w:p w14:paraId="45C3F3F2" w14:textId="77777777" w:rsidR="00A454FE" w:rsidRPr="00B6674C" w:rsidRDefault="00A454FE" w:rsidP="00A454FE">
      <w:pPr>
        <w:rPr>
          <w:rFonts w:ascii="Avenir Next LT Pro" w:hAnsi="Avenir Next LT Pro"/>
        </w:rPr>
      </w:pPr>
    </w:p>
    <w:p w14:paraId="09725E50" w14:textId="77777777" w:rsidR="00A454FE" w:rsidRPr="00B6674C" w:rsidRDefault="00A454FE" w:rsidP="00A454FE">
      <w:pPr>
        <w:rPr>
          <w:rFonts w:ascii="Avenir Next LT Pro" w:hAnsi="Avenir Next LT Pro"/>
        </w:rPr>
      </w:pPr>
      <w:r w:rsidRPr="00B6674C">
        <w:rPr>
          <w:rFonts w:ascii="Avenir Next LT Pro" w:hAnsi="Avenir Next LT Pro"/>
        </w:rPr>
        <w:t xml:space="preserve">Följande förkortningar används i handlingsplanen: </w:t>
      </w:r>
    </w:p>
    <w:p w14:paraId="0398DCE9" w14:textId="77777777" w:rsidR="00A454FE" w:rsidRPr="0061282A" w:rsidRDefault="00A454FE" w:rsidP="00A454FE">
      <w:pPr>
        <w:rPr>
          <w:rFonts w:ascii="Avenir Next LT Pro" w:hAnsi="Avenir Next LT Pro"/>
          <w:b/>
          <w:bCs/>
        </w:rPr>
      </w:pPr>
      <w:r w:rsidRPr="0061282A">
        <w:rPr>
          <w:rFonts w:ascii="Avenir Next LT Pro" w:hAnsi="Avenir Next LT Pro"/>
          <w:b/>
          <w:bCs/>
        </w:rPr>
        <w:t>Nyköpings kommun</w:t>
      </w:r>
    </w:p>
    <w:p w14:paraId="1A5F92D1" w14:textId="77777777" w:rsidR="00A454FE" w:rsidRPr="0061282A" w:rsidRDefault="00A454FE" w:rsidP="00A454FE">
      <w:pPr>
        <w:rPr>
          <w:rFonts w:ascii="Avenir Next LT Pro" w:hAnsi="Avenir Next LT Pro"/>
        </w:rPr>
      </w:pPr>
      <w:r w:rsidRPr="0061282A">
        <w:rPr>
          <w:rFonts w:ascii="Avenir Next LT Pro" w:hAnsi="Avenir Next LT Pro"/>
          <w:i/>
          <w:iCs/>
        </w:rPr>
        <w:t>Politiska organisationer</w:t>
      </w:r>
      <w:r w:rsidRPr="0061282A">
        <w:rPr>
          <w:rFonts w:ascii="Avenir Next LT Pro" w:hAnsi="Avenir Next LT Pro"/>
        </w:rPr>
        <w:br/>
        <w:t xml:space="preserve">KS </w:t>
      </w:r>
      <w:r w:rsidRPr="0061282A">
        <w:rPr>
          <w:rFonts w:ascii="Avenir Next LT Pro" w:hAnsi="Avenir Next LT Pro"/>
        </w:rPr>
        <w:tab/>
        <w:t>Kommunstyrelsen</w:t>
      </w:r>
      <w:r w:rsidRPr="0061282A">
        <w:rPr>
          <w:rFonts w:ascii="Avenir Next LT Pro" w:hAnsi="Avenir Next LT Pro"/>
        </w:rPr>
        <w:br/>
        <w:t xml:space="preserve">MSN </w:t>
      </w:r>
      <w:r w:rsidRPr="0061282A">
        <w:rPr>
          <w:rFonts w:ascii="Avenir Next LT Pro" w:hAnsi="Avenir Next LT Pro"/>
        </w:rPr>
        <w:tab/>
        <w:t>Miljö- och samhällsbyggnadsnämnden</w:t>
      </w:r>
      <w:r w:rsidRPr="0061282A">
        <w:rPr>
          <w:rFonts w:ascii="Avenir Next LT Pro" w:hAnsi="Avenir Next LT Pro"/>
        </w:rPr>
        <w:br/>
        <w:t xml:space="preserve">BUN </w:t>
      </w:r>
      <w:r w:rsidRPr="0061282A">
        <w:rPr>
          <w:rFonts w:ascii="Avenir Next LT Pro" w:hAnsi="Avenir Next LT Pro"/>
        </w:rPr>
        <w:tab/>
        <w:t>Barn- och ungdomsnämnden</w:t>
      </w:r>
    </w:p>
    <w:p w14:paraId="5F9009EE" w14:textId="510A97BE" w:rsidR="00A454FE" w:rsidRPr="0061282A" w:rsidRDefault="00A454FE" w:rsidP="00A454FE">
      <w:pPr>
        <w:rPr>
          <w:rFonts w:ascii="Avenir Next LT Pro" w:hAnsi="Avenir Next LT Pro"/>
        </w:rPr>
      </w:pPr>
      <w:r w:rsidRPr="0061282A">
        <w:rPr>
          <w:rFonts w:ascii="Avenir Next LT Pro" w:hAnsi="Avenir Next LT Pro"/>
          <w:i/>
          <w:iCs/>
        </w:rPr>
        <w:t>Verksamheter</w:t>
      </w:r>
      <w:r w:rsidRPr="0061282A">
        <w:rPr>
          <w:rFonts w:ascii="Avenir Next LT Pro" w:hAnsi="Avenir Next LT Pro"/>
        </w:rPr>
        <w:br/>
        <w:t xml:space="preserve">TEK </w:t>
      </w:r>
      <w:r w:rsidRPr="0061282A">
        <w:rPr>
          <w:rFonts w:ascii="Avenir Next LT Pro" w:hAnsi="Avenir Next LT Pro"/>
        </w:rPr>
        <w:tab/>
        <w:t>Tekniska divisionen</w:t>
      </w:r>
      <w:r w:rsidRPr="0061282A">
        <w:rPr>
          <w:rFonts w:ascii="Avenir Next LT Pro" w:hAnsi="Avenir Next LT Pro"/>
        </w:rPr>
        <w:br/>
        <w:t xml:space="preserve">SHB </w:t>
      </w:r>
      <w:r w:rsidRPr="0061282A">
        <w:rPr>
          <w:rFonts w:ascii="Avenir Next LT Pro" w:hAnsi="Avenir Next LT Pro"/>
        </w:rPr>
        <w:tab/>
        <w:t>Samhällsbyggnad</w:t>
      </w:r>
      <w:r w:rsidRPr="0061282A">
        <w:rPr>
          <w:rFonts w:ascii="Avenir Next LT Pro" w:hAnsi="Avenir Next LT Pro"/>
        </w:rPr>
        <w:br/>
        <w:t xml:space="preserve">DU </w:t>
      </w:r>
      <w:r w:rsidRPr="0061282A">
        <w:rPr>
          <w:rFonts w:ascii="Avenir Next LT Pro" w:hAnsi="Avenir Next LT Pro"/>
        </w:rPr>
        <w:tab/>
        <w:t>Division utbildning</w:t>
      </w:r>
      <w:r w:rsidRPr="0061282A">
        <w:rPr>
          <w:rFonts w:ascii="Avenir Next LT Pro" w:hAnsi="Avenir Next LT Pro"/>
        </w:rPr>
        <w:br/>
      </w:r>
      <w:r w:rsidRPr="0061282A">
        <w:rPr>
          <w:rFonts w:ascii="Avenir Next LT Pro" w:hAnsi="Avenir Next LT Pro"/>
        </w:rPr>
        <w:lastRenderedPageBreak/>
        <w:t xml:space="preserve">DSO </w:t>
      </w:r>
      <w:r w:rsidRPr="0061282A">
        <w:rPr>
          <w:rFonts w:ascii="Avenir Next LT Pro" w:hAnsi="Avenir Next LT Pro"/>
        </w:rPr>
        <w:tab/>
        <w:t>Division social omsorg</w:t>
      </w:r>
      <w:r w:rsidRPr="0061282A">
        <w:rPr>
          <w:rFonts w:ascii="Avenir Next LT Pro" w:hAnsi="Avenir Next LT Pro"/>
        </w:rPr>
        <w:br/>
        <w:t xml:space="preserve">RH </w:t>
      </w:r>
      <w:r w:rsidRPr="0061282A">
        <w:rPr>
          <w:rFonts w:ascii="Avenir Next LT Pro" w:hAnsi="Avenir Next LT Pro"/>
        </w:rPr>
        <w:tab/>
        <w:t>Renhållningen</w:t>
      </w:r>
      <w:r w:rsidRPr="0061282A">
        <w:rPr>
          <w:rFonts w:ascii="Avenir Next LT Pro" w:hAnsi="Avenir Next LT Pro"/>
        </w:rPr>
        <w:br/>
        <w:t xml:space="preserve">PE </w:t>
      </w:r>
      <w:r w:rsidRPr="0061282A">
        <w:rPr>
          <w:rFonts w:ascii="Avenir Next LT Pro" w:hAnsi="Avenir Next LT Pro"/>
        </w:rPr>
        <w:tab/>
        <w:t>Projektenheten</w:t>
      </w:r>
      <w:r w:rsidRPr="0061282A">
        <w:rPr>
          <w:rFonts w:ascii="Avenir Next LT Pro" w:hAnsi="Avenir Next LT Pro"/>
        </w:rPr>
        <w:br/>
        <w:t xml:space="preserve">K-fast </w:t>
      </w:r>
      <w:r w:rsidRPr="0061282A">
        <w:rPr>
          <w:rFonts w:ascii="Avenir Next LT Pro" w:hAnsi="Avenir Next LT Pro"/>
        </w:rPr>
        <w:tab/>
        <w:t xml:space="preserve">Kommunfastigheter </w:t>
      </w:r>
      <w:r w:rsidRPr="0061282A">
        <w:rPr>
          <w:rFonts w:ascii="Avenir Next LT Pro" w:hAnsi="Avenir Next LT Pro"/>
        </w:rPr>
        <w:br/>
        <w:t xml:space="preserve">GPH </w:t>
      </w:r>
      <w:r w:rsidRPr="0061282A">
        <w:rPr>
          <w:rFonts w:ascii="Avenir Next LT Pro" w:hAnsi="Avenir Next LT Pro"/>
        </w:rPr>
        <w:tab/>
        <w:t>Gata Park Hamn</w:t>
      </w:r>
      <w:r w:rsidRPr="0061282A">
        <w:rPr>
          <w:rFonts w:ascii="Avenir Next LT Pro" w:hAnsi="Avenir Next LT Pro"/>
        </w:rPr>
        <w:br/>
        <w:t xml:space="preserve">VA </w:t>
      </w:r>
      <w:r w:rsidRPr="0061282A">
        <w:rPr>
          <w:rFonts w:ascii="Avenir Next LT Pro" w:hAnsi="Avenir Next LT Pro"/>
        </w:rPr>
        <w:tab/>
        <w:t>Nyköping vatten</w:t>
      </w:r>
      <w:r w:rsidR="00AD51A6" w:rsidRPr="0061282A">
        <w:rPr>
          <w:rFonts w:ascii="Avenir Next LT Pro" w:hAnsi="Avenir Next LT Pro"/>
        </w:rPr>
        <w:br/>
      </w:r>
      <w:r w:rsidRPr="0061282A">
        <w:rPr>
          <w:rFonts w:ascii="Avenir Next LT Pro" w:hAnsi="Avenir Next LT Pro"/>
        </w:rPr>
        <w:t>M</w:t>
      </w:r>
      <w:r w:rsidR="00AD51A6" w:rsidRPr="0061282A">
        <w:rPr>
          <w:rFonts w:ascii="Avenir Next LT Pro" w:hAnsi="Avenir Next LT Pro"/>
        </w:rPr>
        <w:t>Å</w:t>
      </w:r>
      <w:r w:rsidRPr="0061282A">
        <w:rPr>
          <w:rFonts w:ascii="Avenir Next LT Pro" w:hAnsi="Avenir Next LT Pro"/>
        </w:rPr>
        <w:t>S</w:t>
      </w:r>
      <w:r w:rsidRPr="0061282A">
        <w:rPr>
          <w:rFonts w:ascii="Avenir Next LT Pro" w:hAnsi="Avenir Next LT Pro"/>
        </w:rPr>
        <w:tab/>
        <w:t>Måltidsservice</w:t>
      </w:r>
      <w:r w:rsidRPr="0061282A">
        <w:rPr>
          <w:rFonts w:ascii="Avenir Next LT Pro" w:hAnsi="Avenir Next LT Pro"/>
        </w:rPr>
        <w:br/>
        <w:t xml:space="preserve">MEX </w:t>
      </w:r>
      <w:r w:rsidRPr="0061282A">
        <w:rPr>
          <w:rFonts w:ascii="Avenir Next LT Pro" w:hAnsi="Avenir Next LT Pro"/>
        </w:rPr>
        <w:tab/>
        <w:t xml:space="preserve">Mark- och exploatering </w:t>
      </w:r>
      <w:bookmarkStart w:id="1" w:name="_Hlk121225369"/>
    </w:p>
    <w:p w14:paraId="33D9DD88" w14:textId="77777777" w:rsidR="00A454FE" w:rsidRPr="0061282A" w:rsidRDefault="00A454FE" w:rsidP="00A454FE">
      <w:pPr>
        <w:rPr>
          <w:rFonts w:ascii="Avenir Next LT Pro" w:hAnsi="Avenir Next LT Pro"/>
        </w:rPr>
      </w:pPr>
    </w:p>
    <w:p w14:paraId="48147DBA" w14:textId="77777777" w:rsidR="00A454FE" w:rsidRPr="0061282A" w:rsidRDefault="00A454FE" w:rsidP="00A454FE">
      <w:pPr>
        <w:rPr>
          <w:rFonts w:ascii="Avenir Next LT Pro" w:hAnsi="Avenir Next LT Pro"/>
        </w:rPr>
      </w:pPr>
      <w:r w:rsidRPr="0061282A">
        <w:rPr>
          <w:rFonts w:ascii="Avenir Next LT Pro" w:hAnsi="Avenir Next LT Pro"/>
          <w:b/>
          <w:bCs/>
        </w:rPr>
        <w:t>Oxelösunds kommun</w:t>
      </w:r>
    </w:p>
    <w:p w14:paraId="552821CF" w14:textId="77777777" w:rsidR="00A454FE" w:rsidRPr="0061282A" w:rsidRDefault="00A454FE" w:rsidP="00A454FE">
      <w:pPr>
        <w:rPr>
          <w:rFonts w:ascii="Avenir Next LT Pro" w:hAnsi="Avenir Next LT Pro"/>
        </w:rPr>
      </w:pPr>
      <w:r w:rsidRPr="0061282A">
        <w:rPr>
          <w:rFonts w:ascii="Avenir Next LT Pro" w:hAnsi="Avenir Next LT Pro"/>
          <w:i/>
          <w:iCs/>
        </w:rPr>
        <w:t>Politiska organisationer</w:t>
      </w:r>
      <w:r w:rsidRPr="0061282A">
        <w:rPr>
          <w:rFonts w:ascii="Avenir Next LT Pro" w:hAnsi="Avenir Next LT Pro"/>
        </w:rPr>
        <w:t xml:space="preserve"> </w:t>
      </w:r>
      <w:r w:rsidRPr="0061282A">
        <w:rPr>
          <w:rFonts w:ascii="Avenir Next LT Pro" w:hAnsi="Avenir Next LT Pro"/>
        </w:rPr>
        <w:br/>
        <w:t xml:space="preserve">KS </w:t>
      </w:r>
      <w:r w:rsidRPr="0061282A">
        <w:rPr>
          <w:rFonts w:ascii="Avenir Next LT Pro" w:hAnsi="Avenir Next LT Pro"/>
        </w:rPr>
        <w:tab/>
        <w:t>Kommunstyrelsen</w:t>
      </w:r>
      <w:r w:rsidRPr="0061282A">
        <w:rPr>
          <w:rFonts w:ascii="Avenir Next LT Pro" w:hAnsi="Avenir Next LT Pro"/>
        </w:rPr>
        <w:br/>
        <w:t xml:space="preserve">MSN </w:t>
      </w:r>
      <w:r w:rsidRPr="0061282A">
        <w:rPr>
          <w:rFonts w:ascii="Avenir Next LT Pro" w:hAnsi="Avenir Next LT Pro"/>
        </w:rPr>
        <w:tab/>
        <w:t>Miljö- och samhällsbyggnadsnämnden</w:t>
      </w:r>
      <w:r w:rsidRPr="0061282A">
        <w:rPr>
          <w:rFonts w:ascii="Avenir Next LT Pro" w:hAnsi="Avenir Next LT Pro"/>
        </w:rPr>
        <w:br/>
        <w:t xml:space="preserve">UN </w:t>
      </w:r>
      <w:r w:rsidRPr="0061282A">
        <w:rPr>
          <w:rFonts w:ascii="Avenir Next LT Pro" w:hAnsi="Avenir Next LT Pro"/>
        </w:rPr>
        <w:tab/>
        <w:t>Utbildningsnämnden</w:t>
      </w:r>
    </w:p>
    <w:p w14:paraId="2F439919" w14:textId="77777777" w:rsidR="00A454FE" w:rsidRDefault="00A454FE" w:rsidP="00A454FE">
      <w:pPr>
        <w:rPr>
          <w:rFonts w:ascii="Avenir Next LT Pro" w:hAnsi="Avenir Next LT Pro"/>
        </w:rPr>
      </w:pPr>
      <w:r w:rsidRPr="0061282A">
        <w:rPr>
          <w:rFonts w:ascii="Avenir Next LT Pro" w:hAnsi="Avenir Next LT Pro"/>
          <w:i/>
          <w:iCs/>
        </w:rPr>
        <w:t xml:space="preserve">Verksamheter </w:t>
      </w:r>
      <w:r w:rsidRPr="0061282A">
        <w:rPr>
          <w:rFonts w:ascii="Avenir Next LT Pro" w:hAnsi="Avenir Next LT Pro"/>
        </w:rPr>
        <w:br/>
        <w:t xml:space="preserve">KLG </w:t>
      </w:r>
      <w:r w:rsidRPr="0061282A">
        <w:rPr>
          <w:rFonts w:ascii="Avenir Next LT Pro" w:hAnsi="Avenir Next LT Pro"/>
        </w:rPr>
        <w:tab/>
        <w:t>Kommunledningsgruppen</w:t>
      </w:r>
      <w:r w:rsidRPr="0061282A">
        <w:rPr>
          <w:rFonts w:ascii="Avenir Next LT Pro" w:hAnsi="Avenir Next LT Pro"/>
        </w:rPr>
        <w:br/>
        <w:t xml:space="preserve">MSF </w:t>
      </w:r>
      <w:r w:rsidRPr="0061282A">
        <w:rPr>
          <w:rFonts w:ascii="Avenir Next LT Pro" w:hAnsi="Avenir Next LT Pro"/>
        </w:rPr>
        <w:tab/>
        <w:t>Miljö- och samhällsbyggnadsförvaltningen</w:t>
      </w:r>
      <w:r w:rsidRPr="0061282A">
        <w:rPr>
          <w:rFonts w:ascii="Avenir Next LT Pro" w:hAnsi="Avenir Next LT Pro"/>
        </w:rPr>
        <w:br/>
        <w:t xml:space="preserve">UF </w:t>
      </w:r>
      <w:r w:rsidRPr="0061282A">
        <w:rPr>
          <w:rFonts w:ascii="Avenir Next LT Pro" w:hAnsi="Avenir Next LT Pro"/>
        </w:rPr>
        <w:tab/>
        <w:t>Utbildningsförvaltningen</w:t>
      </w:r>
      <w:r w:rsidRPr="00B6674C">
        <w:rPr>
          <w:rFonts w:ascii="Avenir Next LT Pro" w:hAnsi="Avenir Next LT Pro"/>
        </w:rPr>
        <w:br/>
        <w:t xml:space="preserve">ÄF </w:t>
      </w:r>
      <w:r w:rsidRPr="00B6674C">
        <w:rPr>
          <w:rFonts w:ascii="Avenir Next LT Pro" w:hAnsi="Avenir Next LT Pro"/>
        </w:rPr>
        <w:tab/>
        <w:t xml:space="preserve">Äldreomsorgsförvaltningen </w:t>
      </w:r>
      <w:r w:rsidRPr="00B6674C">
        <w:rPr>
          <w:rFonts w:ascii="Avenir Next LT Pro" w:hAnsi="Avenir Next LT Pro"/>
        </w:rPr>
        <w:br/>
        <w:t xml:space="preserve">SOF </w:t>
      </w:r>
      <w:r w:rsidRPr="00B6674C">
        <w:rPr>
          <w:rFonts w:ascii="Avenir Next LT Pro" w:hAnsi="Avenir Next LT Pro"/>
        </w:rPr>
        <w:tab/>
        <w:t>Social- och omsorgsförvaltningen</w:t>
      </w:r>
      <w:r w:rsidRPr="00B6674C">
        <w:rPr>
          <w:rFonts w:ascii="Avenir Next LT Pro" w:hAnsi="Avenir Next LT Pro"/>
        </w:rPr>
        <w:br/>
        <w:t xml:space="preserve">KBAB </w:t>
      </w:r>
      <w:r w:rsidRPr="00B6674C">
        <w:rPr>
          <w:rFonts w:ascii="Avenir Next LT Pro" w:hAnsi="Avenir Next LT Pro"/>
        </w:rPr>
        <w:tab/>
        <w:t>Kustbostäder</w:t>
      </w:r>
      <w:r w:rsidRPr="00B6674C">
        <w:rPr>
          <w:rFonts w:ascii="Avenir Next LT Pro" w:hAnsi="Avenir Next LT Pro"/>
        </w:rPr>
        <w:br/>
        <w:t xml:space="preserve">RH </w:t>
      </w:r>
      <w:r w:rsidRPr="00B6674C">
        <w:rPr>
          <w:rFonts w:ascii="Avenir Next LT Pro" w:hAnsi="Avenir Next LT Pro"/>
        </w:rPr>
        <w:tab/>
        <w:t>Renhållningen, Oxelö Energi</w:t>
      </w:r>
      <w:r w:rsidRPr="00B6674C">
        <w:rPr>
          <w:rFonts w:ascii="Avenir Next LT Pro" w:hAnsi="Avenir Next LT Pro"/>
        </w:rPr>
        <w:br/>
        <w:t xml:space="preserve">VA </w:t>
      </w:r>
      <w:r w:rsidRPr="00B6674C">
        <w:rPr>
          <w:rFonts w:ascii="Avenir Next LT Pro" w:hAnsi="Avenir Next LT Pro"/>
        </w:rPr>
        <w:tab/>
        <w:t xml:space="preserve">Vatten och Avlopp, Oxelö Energi </w:t>
      </w:r>
      <w:r w:rsidRPr="00B6674C">
        <w:rPr>
          <w:rFonts w:ascii="Avenir Next LT Pro" w:hAnsi="Avenir Next LT Pro"/>
        </w:rPr>
        <w:br/>
        <w:t xml:space="preserve">GP </w:t>
      </w:r>
      <w:r w:rsidRPr="00B6674C">
        <w:rPr>
          <w:rFonts w:ascii="Avenir Next LT Pro" w:hAnsi="Avenir Next LT Pro"/>
        </w:rPr>
        <w:tab/>
        <w:t>Gata Park, Kustbostäder</w:t>
      </w:r>
      <w:r w:rsidRPr="00B6674C">
        <w:rPr>
          <w:rFonts w:ascii="Avenir Next LT Pro" w:hAnsi="Avenir Next LT Pro"/>
        </w:rPr>
        <w:br/>
        <w:t xml:space="preserve">KE </w:t>
      </w:r>
      <w:r w:rsidRPr="00B6674C">
        <w:rPr>
          <w:rFonts w:ascii="Avenir Next LT Pro" w:hAnsi="Avenir Next LT Pro"/>
        </w:rPr>
        <w:tab/>
        <w:t>Kostenheten</w:t>
      </w:r>
      <w:r w:rsidRPr="00B6674C">
        <w:rPr>
          <w:rFonts w:ascii="Avenir Next LT Pro" w:hAnsi="Avenir Next LT Pro"/>
        </w:rPr>
        <w:br/>
        <w:t xml:space="preserve">MEX </w:t>
      </w:r>
      <w:r w:rsidRPr="00B6674C">
        <w:rPr>
          <w:rFonts w:ascii="Avenir Next LT Pro" w:hAnsi="Avenir Next LT Pro"/>
        </w:rPr>
        <w:tab/>
        <w:t>Mark- och exploateri</w:t>
      </w:r>
      <w:r>
        <w:rPr>
          <w:rFonts w:ascii="Avenir Next LT Pro" w:hAnsi="Avenir Next LT Pro"/>
        </w:rPr>
        <w:t>ng</w:t>
      </w:r>
    </w:p>
    <w:p w14:paraId="151F1BD3" w14:textId="7CEB42BE" w:rsidR="00A454FE" w:rsidRPr="00B6674C" w:rsidRDefault="00A454FE" w:rsidP="00A454FE">
      <w:pPr>
        <w:rPr>
          <w:rFonts w:ascii="Avenir Next LT Pro" w:hAnsi="Avenir Next LT Pro"/>
        </w:rPr>
        <w:sectPr w:rsidR="00A454FE" w:rsidRPr="00B6674C" w:rsidSect="00744BB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pPr>
    </w:p>
    <w:p w14:paraId="657B386E" w14:textId="77777777" w:rsidR="00A454FE" w:rsidRDefault="00A454FE" w:rsidP="00A454FE">
      <w:pPr>
        <w:pStyle w:val="Rubrik2"/>
        <w:numPr>
          <w:ilvl w:val="1"/>
          <w:numId w:val="27"/>
        </w:numPr>
        <w:ind w:left="908" w:hanging="454"/>
      </w:pPr>
      <w:r>
        <w:lastRenderedPageBreak/>
        <w:t xml:space="preserve">Målområde: Minskade avfallsmängder och ökad återanvändning </w:t>
      </w:r>
    </w:p>
    <w:tbl>
      <w:tblPr>
        <w:tblStyle w:val="Tabellrutnt"/>
        <w:tblW w:w="0" w:type="auto"/>
        <w:tblLook w:val="04A0" w:firstRow="1" w:lastRow="0" w:firstColumn="1" w:lastColumn="0" w:noHBand="0" w:noVBand="1"/>
      </w:tblPr>
      <w:tblGrid>
        <w:gridCol w:w="3681"/>
        <w:gridCol w:w="3118"/>
        <w:gridCol w:w="3119"/>
        <w:gridCol w:w="3827"/>
      </w:tblGrid>
      <w:tr w:rsidR="00A454FE" w:rsidRPr="00FA4BC2" w14:paraId="16572476" w14:textId="77777777" w:rsidTr="007E538B">
        <w:trPr>
          <w:trHeight w:val="300"/>
        </w:trPr>
        <w:tc>
          <w:tcPr>
            <w:tcW w:w="3681" w:type="dxa"/>
            <w:vMerge w:val="restart"/>
            <w:shd w:val="clear" w:color="auto" w:fill="00003A" w:themeFill="accent1"/>
            <w:noWrap/>
            <w:hideMark/>
          </w:tcPr>
          <w:p w14:paraId="4330B871" w14:textId="77777777" w:rsidR="00A454FE" w:rsidRPr="00E74319" w:rsidRDefault="00A454FE" w:rsidP="00DF7D23">
            <w:pPr>
              <w:rPr>
                <w:b/>
                <w:bCs/>
              </w:rPr>
            </w:pPr>
            <w:bookmarkStart w:id="2" w:name="_Hlk122360090"/>
            <w:r w:rsidRPr="00E74319">
              <w:rPr>
                <w:b/>
                <w:bCs/>
              </w:rPr>
              <w:t>Mål</w:t>
            </w:r>
          </w:p>
        </w:tc>
        <w:tc>
          <w:tcPr>
            <w:tcW w:w="3118" w:type="dxa"/>
            <w:shd w:val="clear" w:color="auto" w:fill="00003A" w:themeFill="accent1"/>
            <w:noWrap/>
            <w:hideMark/>
          </w:tcPr>
          <w:p w14:paraId="3F2090C8" w14:textId="77777777" w:rsidR="00A454FE" w:rsidRPr="00E74319" w:rsidRDefault="00A454FE" w:rsidP="00DF7D23">
            <w:pPr>
              <w:rPr>
                <w:b/>
                <w:bCs/>
              </w:rPr>
            </w:pPr>
            <w:r w:rsidRPr="00E74319">
              <w:rPr>
                <w:b/>
                <w:bCs/>
              </w:rPr>
              <w:t>Önskade resultat</w:t>
            </w:r>
          </w:p>
        </w:tc>
        <w:tc>
          <w:tcPr>
            <w:tcW w:w="3119" w:type="dxa"/>
            <w:shd w:val="clear" w:color="auto" w:fill="00003A" w:themeFill="accent1"/>
            <w:noWrap/>
            <w:hideMark/>
          </w:tcPr>
          <w:p w14:paraId="5F5F184E" w14:textId="77777777" w:rsidR="00A454FE" w:rsidRPr="00E74319" w:rsidRDefault="00A454FE" w:rsidP="00DF7D23">
            <w:pPr>
              <w:rPr>
                <w:b/>
                <w:bCs/>
              </w:rPr>
            </w:pPr>
            <w:r w:rsidRPr="00E74319">
              <w:rPr>
                <w:b/>
                <w:bCs/>
              </w:rPr>
              <w:t> </w:t>
            </w:r>
          </w:p>
        </w:tc>
        <w:tc>
          <w:tcPr>
            <w:tcW w:w="3827" w:type="dxa"/>
            <w:shd w:val="clear" w:color="auto" w:fill="00003A" w:themeFill="accent1"/>
            <w:noWrap/>
            <w:hideMark/>
          </w:tcPr>
          <w:p w14:paraId="5E344565" w14:textId="77777777" w:rsidR="00A454FE" w:rsidRPr="00E74319" w:rsidRDefault="00A454FE" w:rsidP="00DF7D23">
            <w:pPr>
              <w:rPr>
                <w:b/>
                <w:bCs/>
              </w:rPr>
            </w:pPr>
            <w:r w:rsidRPr="00E74319">
              <w:rPr>
                <w:b/>
                <w:bCs/>
              </w:rPr>
              <w:t> </w:t>
            </w:r>
          </w:p>
        </w:tc>
      </w:tr>
      <w:tr w:rsidR="00A454FE" w:rsidRPr="00FA4BC2" w14:paraId="3E8F5548" w14:textId="77777777" w:rsidTr="007E538B">
        <w:trPr>
          <w:trHeight w:val="300"/>
        </w:trPr>
        <w:tc>
          <w:tcPr>
            <w:tcW w:w="3681" w:type="dxa"/>
            <w:vMerge/>
            <w:shd w:val="clear" w:color="auto" w:fill="00003A" w:themeFill="accent1"/>
            <w:hideMark/>
          </w:tcPr>
          <w:p w14:paraId="281E8482" w14:textId="77777777" w:rsidR="00A454FE" w:rsidRPr="00E74319" w:rsidRDefault="00A454FE" w:rsidP="00DF7D23">
            <w:pPr>
              <w:rPr>
                <w:b/>
                <w:bCs/>
              </w:rPr>
            </w:pPr>
          </w:p>
        </w:tc>
        <w:tc>
          <w:tcPr>
            <w:tcW w:w="3118" w:type="dxa"/>
            <w:shd w:val="clear" w:color="auto" w:fill="00003A" w:themeFill="accent1"/>
            <w:hideMark/>
          </w:tcPr>
          <w:p w14:paraId="35CE2733" w14:textId="77777777" w:rsidR="00A454FE" w:rsidRPr="00E74319" w:rsidRDefault="00A454FE" w:rsidP="00DF7D23">
            <w:pPr>
              <w:rPr>
                <w:b/>
                <w:bCs/>
              </w:rPr>
            </w:pPr>
            <w:r w:rsidRPr="00E74319">
              <w:rPr>
                <w:b/>
                <w:bCs/>
              </w:rPr>
              <w:t>2023–2026</w:t>
            </w:r>
          </w:p>
        </w:tc>
        <w:tc>
          <w:tcPr>
            <w:tcW w:w="3119" w:type="dxa"/>
            <w:shd w:val="clear" w:color="auto" w:fill="00003A" w:themeFill="accent1"/>
            <w:noWrap/>
            <w:hideMark/>
          </w:tcPr>
          <w:p w14:paraId="40C29D4E" w14:textId="77777777" w:rsidR="00A454FE" w:rsidRPr="00E74319" w:rsidRDefault="00A454FE" w:rsidP="00DF7D23">
            <w:pPr>
              <w:rPr>
                <w:b/>
                <w:bCs/>
              </w:rPr>
            </w:pPr>
            <w:r w:rsidRPr="00E74319">
              <w:rPr>
                <w:b/>
                <w:bCs/>
              </w:rPr>
              <w:t>2027–2030</w:t>
            </w:r>
          </w:p>
        </w:tc>
        <w:tc>
          <w:tcPr>
            <w:tcW w:w="3827" w:type="dxa"/>
            <w:shd w:val="clear" w:color="auto" w:fill="00003A" w:themeFill="accent1"/>
            <w:noWrap/>
            <w:hideMark/>
          </w:tcPr>
          <w:p w14:paraId="051981A5" w14:textId="77777777" w:rsidR="00A454FE" w:rsidRPr="00E74319" w:rsidRDefault="00A454FE" w:rsidP="00DF7D23">
            <w:pPr>
              <w:rPr>
                <w:b/>
                <w:bCs/>
              </w:rPr>
            </w:pPr>
            <w:r w:rsidRPr="00E74319">
              <w:rPr>
                <w:b/>
                <w:bCs/>
              </w:rPr>
              <w:t>Uppföljning</w:t>
            </w:r>
          </w:p>
        </w:tc>
      </w:tr>
      <w:tr w:rsidR="00A454FE" w:rsidRPr="00FA4BC2" w14:paraId="58A01317" w14:textId="77777777" w:rsidTr="007E538B">
        <w:trPr>
          <w:trHeight w:val="1605"/>
        </w:trPr>
        <w:tc>
          <w:tcPr>
            <w:tcW w:w="3681" w:type="dxa"/>
            <w:hideMark/>
          </w:tcPr>
          <w:p w14:paraId="1BC789CB" w14:textId="77777777" w:rsidR="00A454FE" w:rsidRPr="00FA4BC2" w:rsidRDefault="00A454FE" w:rsidP="00DF7D23">
            <w:r w:rsidRPr="00FA4BC2">
              <w:t xml:space="preserve">Hushåll och verksamheter bidrar till att minska avfallsmängderna och öka återanvändningen. </w:t>
            </w:r>
            <w:r w:rsidRPr="00100E0D">
              <w:t>Sambandet mellan konsumtion och avfallsproduktion bryts genom hållbara val. Kommunernas egna verksamheter och bolag agerar förebilder och driver omställningen framåt.</w:t>
            </w:r>
            <w:r>
              <w:t xml:space="preserve"> </w:t>
            </w:r>
          </w:p>
        </w:tc>
        <w:tc>
          <w:tcPr>
            <w:tcW w:w="3118" w:type="dxa"/>
            <w:hideMark/>
          </w:tcPr>
          <w:p w14:paraId="50FDF408" w14:textId="77777777" w:rsidR="00A454FE" w:rsidRPr="00AD51A6" w:rsidRDefault="00A454FE" w:rsidP="00DF7D23">
            <w:r w:rsidRPr="00AD51A6">
              <w:t>Senast år 2026 ska mängden insamlat kommunalt avfall</w:t>
            </w:r>
            <w:r w:rsidRPr="00AD51A6">
              <w:rPr>
                <w:rStyle w:val="Fotnotsreferens"/>
              </w:rPr>
              <w:footnoteReference w:id="1"/>
            </w:r>
            <w:r w:rsidRPr="00AD51A6">
              <w:t xml:space="preserve">, exklusive trädgårdsavfall, vara 10 % under medelvärdet för alla kommuner i Sverige. </w:t>
            </w:r>
          </w:p>
        </w:tc>
        <w:tc>
          <w:tcPr>
            <w:tcW w:w="3119" w:type="dxa"/>
            <w:hideMark/>
          </w:tcPr>
          <w:p w14:paraId="3987B518" w14:textId="77777777" w:rsidR="00A454FE" w:rsidRPr="00AD51A6" w:rsidRDefault="00A454FE" w:rsidP="00DF7D23">
            <w:bookmarkStart w:id="3" w:name="_Hlk121843446"/>
            <w:r w:rsidRPr="00AD51A6">
              <w:t>Senast år 2030 ska mängden insamlat kommunalt avfall, exklusive trädgårdsavfall, vara 15 % under medelvärdet för alla kommuner i Sverige.</w:t>
            </w:r>
            <w:bookmarkEnd w:id="3"/>
          </w:p>
        </w:tc>
        <w:tc>
          <w:tcPr>
            <w:tcW w:w="3827" w:type="dxa"/>
            <w:hideMark/>
          </w:tcPr>
          <w:p w14:paraId="263B198F" w14:textId="77777777" w:rsidR="00A454FE" w:rsidRDefault="00A454FE" w:rsidP="00DF7D23">
            <w:r w:rsidRPr="00D10F5A">
              <w:t>Insamlade mängder i båda kommunerna enligt Avfallweb.</w:t>
            </w:r>
            <w:r w:rsidRPr="00FA4BC2">
              <w:t xml:space="preserve"> </w:t>
            </w:r>
          </w:p>
          <w:p w14:paraId="4450537F" w14:textId="77777777" w:rsidR="00A454FE" w:rsidRPr="00FA4BC2" w:rsidRDefault="00A454FE" w:rsidP="00DF7D23">
            <w:r w:rsidRPr="00FA4BC2">
              <w:t xml:space="preserve">Utgångsvärde 2021: 1 % under </w:t>
            </w:r>
            <w:r w:rsidRPr="0061282A">
              <w:t>medelvärdet</w:t>
            </w:r>
            <w:r w:rsidRPr="0061282A">
              <w:rPr>
                <w:rStyle w:val="Fotnotsreferens"/>
              </w:rPr>
              <w:footnoteReference w:id="2"/>
            </w:r>
            <w:r w:rsidRPr="0061282A">
              <w:t xml:space="preserve"> för alla</w:t>
            </w:r>
            <w:r w:rsidRPr="00FA4BC2">
              <w:t xml:space="preserve"> kommuner i Sverige. </w:t>
            </w:r>
          </w:p>
        </w:tc>
      </w:tr>
      <w:tr w:rsidR="00A454FE" w:rsidRPr="00FA4BC2" w14:paraId="76C328C3" w14:textId="77777777" w:rsidTr="007E538B">
        <w:trPr>
          <w:trHeight w:val="1401"/>
        </w:trPr>
        <w:tc>
          <w:tcPr>
            <w:tcW w:w="3681" w:type="dxa"/>
            <w:noWrap/>
            <w:hideMark/>
          </w:tcPr>
          <w:p w14:paraId="10093F09" w14:textId="77777777" w:rsidR="00A454FE" w:rsidRPr="00FA4BC2" w:rsidRDefault="00A454FE" w:rsidP="00DF7D23">
            <w:r w:rsidRPr="00FA4BC2">
              <w:t> </w:t>
            </w:r>
          </w:p>
        </w:tc>
        <w:tc>
          <w:tcPr>
            <w:tcW w:w="3118" w:type="dxa"/>
            <w:hideMark/>
          </w:tcPr>
          <w:p w14:paraId="4DC40267" w14:textId="77777777" w:rsidR="00A454FE" w:rsidRPr="00FA4BC2" w:rsidRDefault="00A454FE" w:rsidP="00DF7D23">
            <w:r w:rsidRPr="00FA4BC2">
              <w:t xml:space="preserve">Mängden material till återanvändning ska öka under perioden. </w:t>
            </w:r>
          </w:p>
        </w:tc>
        <w:tc>
          <w:tcPr>
            <w:tcW w:w="3119" w:type="dxa"/>
            <w:hideMark/>
          </w:tcPr>
          <w:p w14:paraId="739D03DB" w14:textId="77777777" w:rsidR="00A454FE" w:rsidRPr="00FA4BC2" w:rsidRDefault="00A454FE" w:rsidP="00DF7D23">
            <w:bookmarkStart w:id="4" w:name="_Hlk121843451"/>
            <w:r w:rsidRPr="00FA4BC2">
              <w:t xml:space="preserve">Mängden material till återanvändning ska öka under perioden. </w:t>
            </w:r>
            <w:bookmarkEnd w:id="4"/>
          </w:p>
        </w:tc>
        <w:tc>
          <w:tcPr>
            <w:tcW w:w="3827" w:type="dxa"/>
            <w:hideMark/>
          </w:tcPr>
          <w:p w14:paraId="69A9CB9D" w14:textId="77777777" w:rsidR="00A454FE" w:rsidRDefault="00A454FE" w:rsidP="00DF7D23">
            <w:r w:rsidRPr="00FA4BC2">
              <w:t xml:space="preserve">Insamlade mängder till återanvändning enligt </w:t>
            </w:r>
            <w:r>
              <w:t>A</w:t>
            </w:r>
            <w:r w:rsidRPr="00FA4BC2">
              <w:t xml:space="preserve">vfallweb. </w:t>
            </w:r>
          </w:p>
          <w:p w14:paraId="7AA71450" w14:textId="3E2E36A4" w:rsidR="00A454FE" w:rsidRPr="00FA4BC2" w:rsidRDefault="00A454FE" w:rsidP="00DF7D23">
            <w:r w:rsidRPr="00FA4BC2">
              <w:t xml:space="preserve">Utgångsvärde 2021: </w:t>
            </w:r>
            <w:r w:rsidR="005800BF">
              <w:br/>
            </w:r>
            <w:r w:rsidRPr="00FA4BC2">
              <w:t>Nyköping 95 ton</w:t>
            </w:r>
            <w:r>
              <w:t xml:space="preserve">. </w:t>
            </w:r>
            <w:r w:rsidR="005800BF">
              <w:br/>
            </w:r>
            <w:r w:rsidRPr="00FA4BC2">
              <w:t xml:space="preserve">Oxelösund 18 ton.  </w:t>
            </w:r>
          </w:p>
        </w:tc>
      </w:tr>
      <w:tr w:rsidR="00A454FE" w:rsidRPr="00FA4BC2" w14:paraId="79AE0642" w14:textId="77777777" w:rsidTr="007E538B">
        <w:trPr>
          <w:trHeight w:val="70"/>
        </w:trPr>
        <w:tc>
          <w:tcPr>
            <w:tcW w:w="3681" w:type="dxa"/>
            <w:noWrap/>
            <w:hideMark/>
          </w:tcPr>
          <w:p w14:paraId="37FFA9AA" w14:textId="77777777" w:rsidR="00A454FE" w:rsidRPr="00FA4BC2" w:rsidRDefault="00A454FE" w:rsidP="00DF7D23">
            <w:r w:rsidRPr="00FA4BC2">
              <w:t> </w:t>
            </w:r>
          </w:p>
        </w:tc>
        <w:tc>
          <w:tcPr>
            <w:tcW w:w="3118" w:type="dxa"/>
            <w:hideMark/>
          </w:tcPr>
          <w:p w14:paraId="661CBD17" w14:textId="77777777" w:rsidR="00A454FE" w:rsidRDefault="00A454FE" w:rsidP="00DF7D23">
            <w:r w:rsidRPr="00FA4BC2">
              <w:t>Senast år 2025 ska mängden mats</w:t>
            </w:r>
            <w:r w:rsidRPr="00100E0D">
              <w:t>vinn</w:t>
            </w:r>
            <w:r w:rsidRPr="00100E0D">
              <w:rPr>
                <w:rStyle w:val="Fotnotsreferens"/>
              </w:rPr>
              <w:footnoteReference w:id="3"/>
            </w:r>
            <w:r w:rsidRPr="00100E0D">
              <w:t xml:space="preserve"> ha minskat med 20 % jämfört med</w:t>
            </w:r>
            <w:r w:rsidRPr="00FA4BC2">
              <w:t xml:space="preserve"> 2021.</w:t>
            </w:r>
          </w:p>
          <w:p w14:paraId="778F0F7E" w14:textId="77777777" w:rsidR="00A454FE" w:rsidRDefault="00A454FE" w:rsidP="00DF7D23"/>
          <w:p w14:paraId="46524371" w14:textId="77777777" w:rsidR="00A454FE" w:rsidRPr="00FA4BC2" w:rsidRDefault="00A454FE" w:rsidP="00DF7D23"/>
        </w:tc>
        <w:tc>
          <w:tcPr>
            <w:tcW w:w="3119" w:type="dxa"/>
            <w:hideMark/>
          </w:tcPr>
          <w:p w14:paraId="5CF22AD4" w14:textId="11CD5F2B" w:rsidR="00A454FE" w:rsidRPr="00FA4BC2" w:rsidRDefault="00A454FE" w:rsidP="00DF7D23">
            <w:bookmarkStart w:id="5" w:name="_Hlk121843457"/>
            <w:r w:rsidRPr="00FA4BC2">
              <w:lastRenderedPageBreak/>
              <w:t xml:space="preserve">Senast år 2030 ska mängden matsvinn ha minskat med </w:t>
            </w:r>
            <w:r w:rsidR="006E5140">
              <w:br/>
            </w:r>
            <w:r w:rsidRPr="00FA4BC2">
              <w:t xml:space="preserve">50 % jämfört med 2021. </w:t>
            </w:r>
            <w:bookmarkEnd w:id="5"/>
          </w:p>
        </w:tc>
        <w:tc>
          <w:tcPr>
            <w:tcW w:w="3827" w:type="dxa"/>
            <w:hideMark/>
          </w:tcPr>
          <w:p w14:paraId="7950149E" w14:textId="77777777" w:rsidR="007E538B" w:rsidRDefault="00A454FE" w:rsidP="00DF7D23">
            <w:r w:rsidRPr="0061282A">
              <w:t>Plockanalyser av mat- och restavfall. Statistik över matsvinn i kommunala kostverksamheter.</w:t>
            </w:r>
            <w:r>
              <w:t xml:space="preserve"> </w:t>
            </w:r>
          </w:p>
          <w:p w14:paraId="030FE7B7" w14:textId="7E8AD278" w:rsidR="00A454FE" w:rsidRPr="00100E0D" w:rsidRDefault="00A454FE" w:rsidP="00DF7D23">
            <w:r w:rsidRPr="00FA4BC2">
              <w:lastRenderedPageBreak/>
              <w:t xml:space="preserve">Utgångsvärde </w:t>
            </w:r>
            <w:r>
              <w:t xml:space="preserve">plockanalys </w:t>
            </w:r>
            <w:r w:rsidRPr="0061282A">
              <w:t>2021</w:t>
            </w:r>
            <w:r w:rsidRPr="0061282A">
              <w:rPr>
                <w:rStyle w:val="Fotnotsreferens"/>
              </w:rPr>
              <w:footnoteReference w:id="4"/>
            </w:r>
            <w:r w:rsidRPr="0061282A">
              <w:t>:</w:t>
            </w:r>
            <w:r w:rsidR="005800BF" w:rsidRPr="0061282A">
              <w:br/>
            </w:r>
            <w:r w:rsidRPr="0061282A">
              <w:t>Nyköping 6,6 kg/</w:t>
            </w:r>
            <w:r w:rsidR="00D10F5A" w:rsidRPr="0061282A">
              <w:t>invånare</w:t>
            </w:r>
            <w:r w:rsidRPr="0061282A">
              <w:t>/</w:t>
            </w:r>
            <w:r w:rsidRPr="00D10F5A">
              <w:t xml:space="preserve">år. </w:t>
            </w:r>
            <w:r w:rsidR="005800BF" w:rsidRPr="00D10F5A">
              <w:br/>
            </w:r>
            <w:r w:rsidRPr="00D10F5A">
              <w:t xml:space="preserve">Oxelösund </w:t>
            </w:r>
            <w:r w:rsidRPr="00100E0D">
              <w:t>12,5 kg/</w:t>
            </w:r>
            <w:r w:rsidR="00D10F5A" w:rsidRPr="00100E0D">
              <w:t>invånare</w:t>
            </w:r>
            <w:r w:rsidRPr="00100E0D">
              <w:t xml:space="preserve">/år. </w:t>
            </w:r>
          </w:p>
          <w:p w14:paraId="47EAB9AB" w14:textId="12D387D2" w:rsidR="00A454FE" w:rsidRPr="00100E0D" w:rsidRDefault="00A454FE" w:rsidP="00DF7D23">
            <w:r w:rsidRPr="00100E0D">
              <w:t>Utgångsvärde kommunala kostverksamheter VT 2022</w:t>
            </w:r>
            <w:r w:rsidRPr="00100E0D">
              <w:rPr>
                <w:rStyle w:val="Fotnotsreferens"/>
              </w:rPr>
              <w:footnoteReference w:id="5"/>
            </w:r>
            <w:r w:rsidRPr="00100E0D">
              <w:t>:</w:t>
            </w:r>
            <w:r w:rsidR="005800BF" w:rsidRPr="00100E0D">
              <w:br/>
            </w:r>
            <w:r w:rsidRPr="00100E0D">
              <w:t>Nyköping 62 gram/portion/dag.</w:t>
            </w:r>
            <w:r w:rsidR="005800BF" w:rsidRPr="00100E0D">
              <w:t xml:space="preserve"> </w:t>
            </w:r>
            <w:r w:rsidRPr="00100E0D">
              <w:t xml:space="preserve">Oxelösund 59 gram/portion/dag. </w:t>
            </w:r>
          </w:p>
          <w:p w14:paraId="12E1C0CC" w14:textId="77777777" w:rsidR="00A454FE" w:rsidRPr="00FA4BC2" w:rsidRDefault="00A454FE" w:rsidP="00DF7D23">
            <w:r w:rsidRPr="00100E0D">
              <w:t>Önskade resultat baseras på Sveriges etappmål för matsvinn</w:t>
            </w:r>
            <w:r w:rsidRPr="00FA4BC2">
              <w:t xml:space="preserve"> och globala mål om matsvinn. </w:t>
            </w:r>
          </w:p>
        </w:tc>
      </w:tr>
      <w:bookmarkEnd w:id="2"/>
    </w:tbl>
    <w:p w14:paraId="2432FC01" w14:textId="77777777" w:rsidR="00A454FE" w:rsidRDefault="00A454FE" w:rsidP="00A454FE"/>
    <w:p w14:paraId="52FA66BD" w14:textId="77777777" w:rsidR="00A454FE" w:rsidRDefault="00A454FE" w:rsidP="00A454FE"/>
    <w:p w14:paraId="6B443939" w14:textId="77777777" w:rsidR="00A454FE" w:rsidRDefault="00A454FE" w:rsidP="00A454FE"/>
    <w:p w14:paraId="3354345F" w14:textId="1033E10B" w:rsidR="00A454FE" w:rsidRDefault="00A454FE" w:rsidP="00A454FE"/>
    <w:p w14:paraId="314D2F59" w14:textId="791E46B1" w:rsidR="007E538B" w:rsidRDefault="007E538B" w:rsidP="00A454FE"/>
    <w:p w14:paraId="198ADA95" w14:textId="7EF0375A" w:rsidR="007E538B" w:rsidRDefault="007E538B" w:rsidP="00A454FE"/>
    <w:p w14:paraId="608884DC" w14:textId="77777777" w:rsidR="007E538B" w:rsidRDefault="007E538B" w:rsidP="00A454FE"/>
    <w:p w14:paraId="4069F34F" w14:textId="77777777" w:rsidR="00A454FE" w:rsidRDefault="00A454FE" w:rsidP="00A454FE"/>
    <w:p w14:paraId="3BA7EC86" w14:textId="77777777" w:rsidR="00A454FE" w:rsidRDefault="00A454FE" w:rsidP="00A454FE"/>
    <w:tbl>
      <w:tblPr>
        <w:tblStyle w:val="Tabellrutnt"/>
        <w:tblW w:w="0" w:type="auto"/>
        <w:tblLook w:val="04A0" w:firstRow="1" w:lastRow="0" w:firstColumn="1" w:lastColumn="0" w:noHBand="0" w:noVBand="1"/>
      </w:tblPr>
      <w:tblGrid>
        <w:gridCol w:w="6086"/>
        <w:gridCol w:w="1231"/>
        <w:gridCol w:w="2627"/>
        <w:gridCol w:w="2525"/>
        <w:gridCol w:w="1523"/>
      </w:tblGrid>
      <w:tr w:rsidR="007E538B" w:rsidRPr="009F0409" w14:paraId="5E21FE04" w14:textId="77777777" w:rsidTr="007E538B">
        <w:trPr>
          <w:trHeight w:val="600"/>
        </w:trPr>
        <w:tc>
          <w:tcPr>
            <w:tcW w:w="6086" w:type="dxa"/>
            <w:shd w:val="clear" w:color="auto" w:fill="00003A" w:themeFill="accent1"/>
            <w:noWrap/>
            <w:hideMark/>
          </w:tcPr>
          <w:p w14:paraId="3429ADD1" w14:textId="77777777" w:rsidR="00A454FE" w:rsidRPr="009F0409" w:rsidRDefault="00A454FE" w:rsidP="00DF7D23">
            <w:pPr>
              <w:rPr>
                <w:b/>
                <w:bCs/>
              </w:rPr>
            </w:pPr>
            <w:bookmarkStart w:id="6" w:name="_Hlk120859311"/>
            <w:r w:rsidRPr="009F0409">
              <w:rPr>
                <w:b/>
                <w:bCs/>
              </w:rPr>
              <w:lastRenderedPageBreak/>
              <w:t>Aktiviteter</w:t>
            </w:r>
          </w:p>
        </w:tc>
        <w:tc>
          <w:tcPr>
            <w:tcW w:w="1231" w:type="dxa"/>
            <w:shd w:val="clear" w:color="auto" w:fill="00003A" w:themeFill="accent1"/>
            <w:hideMark/>
          </w:tcPr>
          <w:p w14:paraId="3DFDFC4C" w14:textId="77777777" w:rsidR="00A454FE" w:rsidRPr="009F0409" w:rsidRDefault="00A454FE" w:rsidP="00DF7D23">
            <w:pPr>
              <w:rPr>
                <w:b/>
                <w:bCs/>
              </w:rPr>
            </w:pPr>
            <w:r w:rsidRPr="009F0409">
              <w:rPr>
                <w:b/>
                <w:bCs/>
              </w:rPr>
              <w:t>Tidsram</w:t>
            </w:r>
          </w:p>
        </w:tc>
        <w:tc>
          <w:tcPr>
            <w:tcW w:w="2627" w:type="dxa"/>
            <w:shd w:val="clear" w:color="auto" w:fill="00003A" w:themeFill="accent1"/>
            <w:hideMark/>
          </w:tcPr>
          <w:p w14:paraId="53C4D37D" w14:textId="77777777" w:rsidR="00A454FE" w:rsidRPr="009F0409" w:rsidRDefault="00A454FE" w:rsidP="00DF7D23">
            <w:pPr>
              <w:rPr>
                <w:b/>
                <w:bCs/>
              </w:rPr>
            </w:pPr>
            <w:r w:rsidRPr="009F0409">
              <w:rPr>
                <w:b/>
                <w:bCs/>
              </w:rPr>
              <w:t xml:space="preserve">Ansvarig verksamhet </w:t>
            </w:r>
            <w:r w:rsidRPr="009F0409">
              <w:t>(Nyköping/Oxelösund)</w:t>
            </w:r>
          </w:p>
        </w:tc>
        <w:tc>
          <w:tcPr>
            <w:tcW w:w="2525" w:type="dxa"/>
            <w:shd w:val="clear" w:color="auto" w:fill="00003A" w:themeFill="accent1"/>
            <w:hideMark/>
          </w:tcPr>
          <w:p w14:paraId="40F2411F" w14:textId="77777777" w:rsidR="00A454FE" w:rsidRPr="009F0409" w:rsidRDefault="00A454FE" w:rsidP="00DF7D23">
            <w:pPr>
              <w:rPr>
                <w:b/>
                <w:bCs/>
              </w:rPr>
            </w:pPr>
            <w:r w:rsidRPr="009F0409">
              <w:rPr>
                <w:b/>
                <w:bCs/>
              </w:rPr>
              <w:t xml:space="preserve">Ansvarig politisk org. </w:t>
            </w:r>
            <w:r w:rsidRPr="009F0409">
              <w:t>(Nyköping/Oxelösund)</w:t>
            </w:r>
          </w:p>
        </w:tc>
        <w:tc>
          <w:tcPr>
            <w:tcW w:w="1523" w:type="dxa"/>
            <w:shd w:val="clear" w:color="auto" w:fill="00003A" w:themeFill="accent1"/>
            <w:hideMark/>
          </w:tcPr>
          <w:p w14:paraId="28B90C84" w14:textId="056A259D" w:rsidR="00A454FE" w:rsidRPr="009F0409" w:rsidRDefault="00A454FE" w:rsidP="00DF7D23">
            <w:pPr>
              <w:rPr>
                <w:b/>
                <w:bCs/>
              </w:rPr>
            </w:pPr>
            <w:r w:rsidRPr="009F0409">
              <w:rPr>
                <w:b/>
                <w:bCs/>
              </w:rPr>
              <w:t>Bedömning av resurs</w:t>
            </w:r>
            <w:r w:rsidR="007E538B">
              <w:rPr>
                <w:b/>
                <w:bCs/>
              </w:rPr>
              <w:t>-</w:t>
            </w:r>
            <w:r w:rsidRPr="009F0409">
              <w:rPr>
                <w:b/>
                <w:bCs/>
              </w:rPr>
              <w:t>behov</w:t>
            </w:r>
          </w:p>
        </w:tc>
      </w:tr>
      <w:bookmarkEnd w:id="6"/>
      <w:tr w:rsidR="007E538B" w:rsidRPr="009F0409" w14:paraId="79584B4B" w14:textId="77777777" w:rsidTr="007E538B">
        <w:trPr>
          <w:trHeight w:val="600"/>
        </w:trPr>
        <w:tc>
          <w:tcPr>
            <w:tcW w:w="6086" w:type="dxa"/>
            <w:hideMark/>
          </w:tcPr>
          <w:p w14:paraId="591AC607" w14:textId="77777777" w:rsidR="00A454FE" w:rsidRPr="009F0409" w:rsidRDefault="00A454FE" w:rsidP="00DF7D23">
            <w:r w:rsidRPr="009F0409">
              <w:t xml:space="preserve">Utveckla förutsättningarna för återbruk på kommunernas återvinningscentraler. </w:t>
            </w:r>
          </w:p>
        </w:tc>
        <w:tc>
          <w:tcPr>
            <w:tcW w:w="1231" w:type="dxa"/>
            <w:noWrap/>
            <w:vAlign w:val="center"/>
            <w:hideMark/>
          </w:tcPr>
          <w:p w14:paraId="732BEDEE" w14:textId="77777777" w:rsidR="00A454FE" w:rsidRPr="009F0409" w:rsidRDefault="00A454FE" w:rsidP="006E7402">
            <w:pPr>
              <w:jc w:val="center"/>
            </w:pPr>
            <w:r w:rsidRPr="009F0409">
              <w:t>Löpande</w:t>
            </w:r>
          </w:p>
        </w:tc>
        <w:tc>
          <w:tcPr>
            <w:tcW w:w="2627" w:type="dxa"/>
            <w:vAlign w:val="center"/>
            <w:hideMark/>
          </w:tcPr>
          <w:p w14:paraId="7753B92C" w14:textId="77777777" w:rsidR="00A454FE" w:rsidRPr="009F0409" w:rsidRDefault="00A454FE" w:rsidP="006E7402">
            <w:pPr>
              <w:jc w:val="center"/>
            </w:pPr>
            <w:r w:rsidRPr="009F0409">
              <w:t>RH/RH</w:t>
            </w:r>
          </w:p>
        </w:tc>
        <w:tc>
          <w:tcPr>
            <w:tcW w:w="2525" w:type="dxa"/>
            <w:noWrap/>
            <w:vAlign w:val="center"/>
            <w:hideMark/>
          </w:tcPr>
          <w:p w14:paraId="61F3B49C" w14:textId="77777777" w:rsidR="00A454FE" w:rsidRPr="009F0409" w:rsidRDefault="00A454FE" w:rsidP="006E7402">
            <w:pPr>
              <w:jc w:val="center"/>
            </w:pPr>
            <w:r w:rsidRPr="009F0409">
              <w:t>MSN/KS</w:t>
            </w:r>
          </w:p>
        </w:tc>
        <w:tc>
          <w:tcPr>
            <w:tcW w:w="1523" w:type="dxa"/>
            <w:shd w:val="clear" w:color="auto" w:fill="auto"/>
            <w:noWrap/>
            <w:vAlign w:val="center"/>
          </w:tcPr>
          <w:p w14:paraId="5D64A69A" w14:textId="1338C453" w:rsidR="00A454FE" w:rsidRPr="009F0409" w:rsidRDefault="00A454FE" w:rsidP="006E7402">
            <w:pPr>
              <w:jc w:val="center"/>
            </w:pPr>
            <w:r w:rsidRPr="00A454FE">
              <w:rPr>
                <w:rFonts w:ascii="Calibri" w:eastAsia="Calibri" w:hAnsi="Calibri" w:cs="Times New Roman"/>
                <w:noProof/>
              </w:rPr>
              <mc:AlternateContent>
                <mc:Choice Requires="wps">
                  <w:drawing>
                    <wp:inline distT="0" distB="0" distL="0" distR="0" wp14:anchorId="03D069D7" wp14:editId="1826101C">
                      <wp:extent cx="137795" cy="137795"/>
                      <wp:effectExtent l="0" t="0" r="14605" b="14605"/>
                      <wp:docPr id="9" name="Flödesschema: Koppling 9"/>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B7DD202" id="Flödesschema: Koppling 9"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" fillcolor="#70ad47" strokecolor="#70ad47" strokeweight="1pt">
                      <v:stroke joinstyle="miter"/>
                      <w10:anchorlock/>
                    </v:shape>
                  </w:pict>
                </mc:Fallback>
              </mc:AlternateContent>
            </w:r>
          </w:p>
        </w:tc>
      </w:tr>
      <w:tr w:rsidR="007E538B" w:rsidRPr="009F0409" w14:paraId="7DD971B7" w14:textId="77777777" w:rsidTr="007E538B">
        <w:trPr>
          <w:trHeight w:val="600"/>
        </w:trPr>
        <w:tc>
          <w:tcPr>
            <w:tcW w:w="6086" w:type="dxa"/>
            <w:hideMark/>
          </w:tcPr>
          <w:p w14:paraId="4B4D64EC" w14:textId="77777777" w:rsidR="00A454FE" w:rsidRPr="009F0409" w:rsidRDefault="00A454FE" w:rsidP="00DF7D23">
            <w:r w:rsidRPr="009F0409">
              <w:t xml:space="preserve">Utveckla samarbeten med återbruksaktörer gällande exempelvis insamling, försäljning och reparationer. </w:t>
            </w:r>
          </w:p>
        </w:tc>
        <w:tc>
          <w:tcPr>
            <w:tcW w:w="1231" w:type="dxa"/>
            <w:noWrap/>
            <w:vAlign w:val="center"/>
            <w:hideMark/>
          </w:tcPr>
          <w:p w14:paraId="73258221" w14:textId="77777777" w:rsidR="00A454FE" w:rsidRPr="009F0409" w:rsidRDefault="00A454FE" w:rsidP="006E7402">
            <w:pPr>
              <w:jc w:val="center"/>
            </w:pPr>
            <w:r w:rsidRPr="009F0409">
              <w:t>2024</w:t>
            </w:r>
          </w:p>
        </w:tc>
        <w:tc>
          <w:tcPr>
            <w:tcW w:w="2627" w:type="dxa"/>
            <w:vAlign w:val="center"/>
            <w:hideMark/>
          </w:tcPr>
          <w:p w14:paraId="00FE2860" w14:textId="77777777" w:rsidR="00A454FE" w:rsidRPr="00100E0D" w:rsidRDefault="00A454FE" w:rsidP="006E7402">
            <w:pPr>
              <w:jc w:val="center"/>
            </w:pPr>
            <w:r w:rsidRPr="00100E0D">
              <w:t>RH/RH</w:t>
            </w:r>
          </w:p>
        </w:tc>
        <w:tc>
          <w:tcPr>
            <w:tcW w:w="2525" w:type="dxa"/>
            <w:noWrap/>
            <w:vAlign w:val="center"/>
            <w:hideMark/>
          </w:tcPr>
          <w:p w14:paraId="315F8C12" w14:textId="77777777" w:rsidR="00A454FE" w:rsidRPr="009F0409" w:rsidRDefault="00A454FE" w:rsidP="006E7402">
            <w:pPr>
              <w:jc w:val="center"/>
            </w:pPr>
            <w:r w:rsidRPr="009F0409">
              <w:t>MSN/KS</w:t>
            </w:r>
          </w:p>
        </w:tc>
        <w:tc>
          <w:tcPr>
            <w:tcW w:w="1523" w:type="dxa"/>
            <w:shd w:val="clear" w:color="auto" w:fill="auto"/>
            <w:noWrap/>
            <w:vAlign w:val="center"/>
          </w:tcPr>
          <w:p w14:paraId="398D53ED" w14:textId="37FA0ECE" w:rsidR="00A454FE" w:rsidRPr="009F0409" w:rsidRDefault="00A454FE" w:rsidP="006E7402">
            <w:pPr>
              <w:jc w:val="center"/>
            </w:pPr>
            <w:r w:rsidRPr="00A454FE">
              <w:rPr>
                <w:rFonts w:ascii="Calibri" w:eastAsia="Calibri" w:hAnsi="Calibri" w:cs="Times New Roman"/>
                <w:noProof/>
              </w:rPr>
              <mc:AlternateContent>
                <mc:Choice Requires="wps">
                  <w:drawing>
                    <wp:inline distT="0" distB="0" distL="0" distR="0" wp14:anchorId="0F16D353" wp14:editId="26C881E8">
                      <wp:extent cx="137795" cy="137795"/>
                      <wp:effectExtent l="0" t="0" r="14605" b="14605"/>
                      <wp:docPr id="57" name="Flödesschema: Koppling 57"/>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29EAF67" id="Flödesschema: Koppling 57"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" fillcolor="#70ad47" strokecolor="#70ad47" strokeweight="1pt">
                      <v:stroke joinstyle="miter"/>
                      <w10:anchorlock/>
                    </v:shape>
                  </w:pict>
                </mc:Fallback>
              </mc:AlternateContent>
            </w:r>
          </w:p>
        </w:tc>
      </w:tr>
      <w:tr w:rsidR="007E538B" w:rsidRPr="009F0409" w14:paraId="54AC9D84" w14:textId="77777777" w:rsidTr="007E538B">
        <w:trPr>
          <w:trHeight w:val="900"/>
        </w:trPr>
        <w:tc>
          <w:tcPr>
            <w:tcW w:w="6086" w:type="dxa"/>
            <w:hideMark/>
          </w:tcPr>
          <w:p w14:paraId="19EC6E12" w14:textId="77777777" w:rsidR="00A454FE" w:rsidRPr="009F0409" w:rsidRDefault="00A454FE" w:rsidP="00DF7D23">
            <w:r w:rsidRPr="009F0409">
              <w:t>Vid bygg- och rivningsåtgärder göra en materialinventering för att identifiera vilka byggprodukter som kan åter</w:t>
            </w:r>
            <w:r>
              <w:t>bruk</w:t>
            </w:r>
            <w:r w:rsidRPr="009F0409">
              <w:t xml:space="preserve">as och hur dessa ska tas om hand. </w:t>
            </w:r>
          </w:p>
        </w:tc>
        <w:tc>
          <w:tcPr>
            <w:tcW w:w="1231" w:type="dxa"/>
            <w:noWrap/>
            <w:vAlign w:val="center"/>
            <w:hideMark/>
          </w:tcPr>
          <w:p w14:paraId="1E47744B" w14:textId="77777777" w:rsidR="00A454FE" w:rsidRPr="009F0409" w:rsidRDefault="00A454FE" w:rsidP="006E7402">
            <w:pPr>
              <w:jc w:val="center"/>
            </w:pPr>
            <w:r w:rsidRPr="009F0409">
              <w:t>Löpande</w:t>
            </w:r>
          </w:p>
        </w:tc>
        <w:tc>
          <w:tcPr>
            <w:tcW w:w="2627" w:type="dxa"/>
            <w:vAlign w:val="center"/>
            <w:hideMark/>
          </w:tcPr>
          <w:p w14:paraId="36452D39" w14:textId="77777777" w:rsidR="00A454FE" w:rsidRPr="00100E0D" w:rsidRDefault="00A454FE" w:rsidP="006E7402">
            <w:pPr>
              <w:jc w:val="center"/>
            </w:pPr>
            <w:r w:rsidRPr="00100E0D">
              <w:t>PE, K-fast, MEX, Nyköpingshem/KBAB, MSF</w:t>
            </w:r>
          </w:p>
        </w:tc>
        <w:tc>
          <w:tcPr>
            <w:tcW w:w="2525" w:type="dxa"/>
            <w:noWrap/>
            <w:vAlign w:val="center"/>
            <w:hideMark/>
          </w:tcPr>
          <w:p w14:paraId="16E4C498" w14:textId="77777777" w:rsidR="00A454FE" w:rsidRPr="009F0409" w:rsidRDefault="00A454FE" w:rsidP="006E7402">
            <w:pPr>
              <w:jc w:val="center"/>
            </w:pPr>
            <w:r w:rsidRPr="009F0409">
              <w:t>KS/KS</w:t>
            </w:r>
          </w:p>
        </w:tc>
        <w:tc>
          <w:tcPr>
            <w:tcW w:w="1523" w:type="dxa"/>
            <w:shd w:val="clear" w:color="auto" w:fill="auto"/>
            <w:noWrap/>
            <w:vAlign w:val="center"/>
          </w:tcPr>
          <w:p w14:paraId="6156A95F" w14:textId="1E31ADB0" w:rsidR="00A454FE" w:rsidRPr="009F0409" w:rsidRDefault="00A454FE" w:rsidP="006E7402">
            <w:pPr>
              <w:jc w:val="center"/>
            </w:pPr>
            <w:r w:rsidRPr="00A454FE">
              <w:rPr>
                <w:rFonts w:ascii="Calibri" w:eastAsia="Calibri" w:hAnsi="Calibri" w:cs="Times New Roman"/>
                <w:noProof/>
              </w:rPr>
              <mc:AlternateContent>
                <mc:Choice Requires="wps">
                  <w:drawing>
                    <wp:inline distT="0" distB="0" distL="0" distR="0" wp14:anchorId="72E0F541" wp14:editId="592AE863">
                      <wp:extent cx="137795" cy="137795"/>
                      <wp:effectExtent l="0" t="0" r="14605" b="14605"/>
                      <wp:docPr id="58" name="Flödesschema: Koppling 58"/>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B8506C6" id="Flödesschema: Koppling 58"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" fillcolor="#70ad47" strokecolor="#70ad47" strokeweight="1pt">
                      <v:stroke joinstyle="miter"/>
                      <w10:anchorlock/>
                    </v:shape>
                  </w:pict>
                </mc:Fallback>
              </mc:AlternateContent>
            </w:r>
          </w:p>
        </w:tc>
      </w:tr>
      <w:tr w:rsidR="007E538B" w:rsidRPr="009F0409" w14:paraId="22E8D649" w14:textId="77777777" w:rsidTr="007E538B">
        <w:trPr>
          <w:trHeight w:val="900"/>
        </w:trPr>
        <w:tc>
          <w:tcPr>
            <w:tcW w:w="6086" w:type="dxa"/>
            <w:hideMark/>
          </w:tcPr>
          <w:p w14:paraId="7D23C264" w14:textId="77777777" w:rsidR="00A454FE" w:rsidRPr="00100E0D" w:rsidRDefault="00A454FE" w:rsidP="00DF7D23">
            <w:bookmarkStart w:id="7" w:name="_Hlk122615125"/>
            <w:r w:rsidRPr="00100E0D">
              <w:t xml:space="preserve">Undersöka möjligheterna för återbruk av bygg- och rivningsavfall, exempelvis insamling, försäljning och samarbeten med andra aktörer. </w:t>
            </w:r>
            <w:bookmarkEnd w:id="7"/>
          </w:p>
        </w:tc>
        <w:tc>
          <w:tcPr>
            <w:tcW w:w="1231" w:type="dxa"/>
            <w:noWrap/>
            <w:vAlign w:val="center"/>
            <w:hideMark/>
          </w:tcPr>
          <w:p w14:paraId="5FE576AE" w14:textId="77777777" w:rsidR="00A454FE" w:rsidRPr="009F0409" w:rsidRDefault="00A454FE" w:rsidP="006E7402">
            <w:pPr>
              <w:jc w:val="center"/>
            </w:pPr>
            <w:r w:rsidRPr="009F0409">
              <w:t>2024</w:t>
            </w:r>
          </w:p>
        </w:tc>
        <w:tc>
          <w:tcPr>
            <w:tcW w:w="2627" w:type="dxa"/>
            <w:vAlign w:val="center"/>
            <w:hideMark/>
          </w:tcPr>
          <w:p w14:paraId="0106D0E6" w14:textId="77777777" w:rsidR="00A454FE" w:rsidRPr="009F0409" w:rsidRDefault="00A454FE" w:rsidP="006E7402">
            <w:pPr>
              <w:jc w:val="center"/>
            </w:pPr>
            <w:r w:rsidRPr="009F0409">
              <w:t>RH/RH</w:t>
            </w:r>
          </w:p>
        </w:tc>
        <w:tc>
          <w:tcPr>
            <w:tcW w:w="2525" w:type="dxa"/>
            <w:noWrap/>
            <w:vAlign w:val="center"/>
            <w:hideMark/>
          </w:tcPr>
          <w:p w14:paraId="7D88B94E" w14:textId="77777777" w:rsidR="00A454FE" w:rsidRPr="009F0409" w:rsidRDefault="00A454FE" w:rsidP="006E7402">
            <w:pPr>
              <w:jc w:val="center"/>
            </w:pPr>
            <w:r w:rsidRPr="009F0409">
              <w:t>MSN/KS</w:t>
            </w:r>
          </w:p>
        </w:tc>
        <w:tc>
          <w:tcPr>
            <w:tcW w:w="1523" w:type="dxa"/>
            <w:shd w:val="clear" w:color="auto" w:fill="auto"/>
            <w:vAlign w:val="center"/>
          </w:tcPr>
          <w:p w14:paraId="0139D68F" w14:textId="48AC3C49" w:rsidR="00A454FE" w:rsidRPr="009F0409" w:rsidRDefault="00A454FE" w:rsidP="006E7402">
            <w:pPr>
              <w:jc w:val="center"/>
            </w:pPr>
            <w:r w:rsidRPr="00A454FE">
              <w:rPr>
                <w:rFonts w:ascii="Calibri" w:eastAsia="Calibri" w:hAnsi="Calibri" w:cs="Times New Roman"/>
                <w:noProof/>
              </w:rPr>
              <mc:AlternateContent>
                <mc:Choice Requires="wps">
                  <w:drawing>
                    <wp:inline distT="0" distB="0" distL="0" distR="0" wp14:anchorId="1291AB6B" wp14:editId="65E7D606">
                      <wp:extent cx="137795" cy="137795"/>
                      <wp:effectExtent l="0" t="0" r="14605" b="14605"/>
                      <wp:docPr id="33" name="Flödesschema: Koppling 33"/>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96744BA" id="Flödesschema: Koppling 33"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" fillcolor="#ffd966" strokecolor="#ffd966" strokeweight="1pt">
                      <v:stroke joinstyle="miter"/>
                      <w10:anchorlock/>
                    </v:shape>
                  </w:pict>
                </mc:Fallback>
              </mc:AlternateContent>
            </w:r>
          </w:p>
        </w:tc>
      </w:tr>
      <w:tr w:rsidR="007E538B" w:rsidRPr="009F0409" w14:paraId="297AF612" w14:textId="77777777" w:rsidTr="007E538B">
        <w:trPr>
          <w:trHeight w:val="693"/>
        </w:trPr>
        <w:tc>
          <w:tcPr>
            <w:tcW w:w="6086" w:type="dxa"/>
            <w:hideMark/>
          </w:tcPr>
          <w:p w14:paraId="59717A0C" w14:textId="77777777" w:rsidR="00A454FE" w:rsidRPr="00100E0D" w:rsidRDefault="00A454FE" w:rsidP="00DF7D23">
            <w:bookmarkStart w:id="8" w:name="_Hlk120859325"/>
            <w:r w:rsidRPr="00100E0D">
              <w:t xml:space="preserve">I varje upphandling, där så är möjligt, ställa krav på exempelvis förebyggande av avfall, återbruk och möjlighet till reparation och materialåtervinning. Använda interna eller externa resurser med miljö- eller annan relevant kompetens som stöd för att kunna ställa relevanta och rimliga krav. </w:t>
            </w:r>
          </w:p>
        </w:tc>
        <w:tc>
          <w:tcPr>
            <w:tcW w:w="1231" w:type="dxa"/>
            <w:noWrap/>
            <w:vAlign w:val="center"/>
            <w:hideMark/>
          </w:tcPr>
          <w:p w14:paraId="7164074B" w14:textId="77777777" w:rsidR="00A454FE" w:rsidRPr="009F0409" w:rsidRDefault="00A454FE" w:rsidP="006E7402">
            <w:pPr>
              <w:jc w:val="center"/>
            </w:pPr>
            <w:r w:rsidRPr="003C62E8">
              <w:t>Löpande</w:t>
            </w:r>
          </w:p>
        </w:tc>
        <w:tc>
          <w:tcPr>
            <w:tcW w:w="2627" w:type="dxa"/>
            <w:vAlign w:val="center"/>
            <w:hideMark/>
          </w:tcPr>
          <w:p w14:paraId="2578C42E" w14:textId="77777777" w:rsidR="00A454FE" w:rsidRPr="009F0409" w:rsidRDefault="00A454FE" w:rsidP="006E7402">
            <w:pPr>
              <w:jc w:val="center"/>
            </w:pPr>
            <w:r w:rsidRPr="009F0409">
              <w:t>Alla verksamheter/Alla verksamheter</w:t>
            </w:r>
          </w:p>
        </w:tc>
        <w:tc>
          <w:tcPr>
            <w:tcW w:w="2525" w:type="dxa"/>
            <w:noWrap/>
            <w:vAlign w:val="center"/>
            <w:hideMark/>
          </w:tcPr>
          <w:p w14:paraId="250ADCF9" w14:textId="77777777" w:rsidR="00A454FE" w:rsidRPr="009F0409" w:rsidRDefault="00A454FE" w:rsidP="006E7402">
            <w:pPr>
              <w:jc w:val="center"/>
            </w:pPr>
            <w:r w:rsidRPr="009F0409">
              <w:t>KS/KS</w:t>
            </w:r>
          </w:p>
        </w:tc>
        <w:tc>
          <w:tcPr>
            <w:tcW w:w="1523" w:type="dxa"/>
            <w:shd w:val="clear" w:color="auto" w:fill="auto"/>
            <w:noWrap/>
            <w:vAlign w:val="center"/>
          </w:tcPr>
          <w:p w14:paraId="2CCC0224" w14:textId="29773CC8" w:rsidR="00A454FE" w:rsidRPr="009F0409" w:rsidRDefault="00A454FE" w:rsidP="006E7402">
            <w:pPr>
              <w:jc w:val="center"/>
            </w:pPr>
            <w:r w:rsidRPr="00A454FE">
              <w:rPr>
                <w:rFonts w:ascii="Calibri" w:eastAsia="Calibri" w:hAnsi="Calibri" w:cs="Times New Roman"/>
                <w:noProof/>
              </w:rPr>
              <mc:AlternateContent>
                <mc:Choice Requires="wps">
                  <w:drawing>
                    <wp:inline distT="0" distB="0" distL="0" distR="0" wp14:anchorId="5E638219" wp14:editId="3D524391">
                      <wp:extent cx="137795" cy="137795"/>
                      <wp:effectExtent l="0" t="0" r="14605" b="14605"/>
                      <wp:docPr id="59" name="Flödesschema: Koppling 59"/>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BB8DBFA" id="Flödesschema: Koppling 59"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" fillcolor="#70ad47" strokecolor="#70ad47" strokeweight="1pt">
                      <v:stroke joinstyle="miter"/>
                      <w10:anchorlock/>
                    </v:shape>
                  </w:pict>
                </mc:Fallback>
              </mc:AlternateContent>
            </w:r>
          </w:p>
        </w:tc>
      </w:tr>
      <w:bookmarkEnd w:id="8"/>
      <w:tr w:rsidR="007E538B" w:rsidRPr="009F0409" w14:paraId="2EA449FA" w14:textId="77777777" w:rsidTr="007E538B">
        <w:trPr>
          <w:trHeight w:val="1408"/>
        </w:trPr>
        <w:tc>
          <w:tcPr>
            <w:tcW w:w="6086" w:type="dxa"/>
            <w:hideMark/>
          </w:tcPr>
          <w:p w14:paraId="6D3EE5F4" w14:textId="5E0E8A6D" w:rsidR="00A454FE" w:rsidRPr="00100E0D" w:rsidRDefault="00A454FE" w:rsidP="00DF7D23">
            <w:r w:rsidRPr="00100E0D">
              <w:t xml:space="preserve">Minska avfallet och öka återbruket i kommunala verksamheter och bolag genom att exempelvis se över möjligheter till flergångsalternativ i stället för engångsprodukter, använda kranvatten i stället för buteljerat vatten och se över arbetssätt för att minska användningen av produkter. </w:t>
            </w:r>
          </w:p>
          <w:p w14:paraId="2108C48B" w14:textId="77777777" w:rsidR="00A454FE" w:rsidRPr="00100E0D" w:rsidRDefault="00A454FE" w:rsidP="00DF7D23"/>
        </w:tc>
        <w:tc>
          <w:tcPr>
            <w:tcW w:w="1231" w:type="dxa"/>
            <w:vAlign w:val="center"/>
            <w:hideMark/>
          </w:tcPr>
          <w:p w14:paraId="6868C88F" w14:textId="77777777" w:rsidR="00A454FE" w:rsidRPr="009F0409" w:rsidRDefault="00A454FE" w:rsidP="006E7402">
            <w:pPr>
              <w:jc w:val="center"/>
            </w:pPr>
            <w:r w:rsidRPr="009F0409">
              <w:t>Löpande</w:t>
            </w:r>
          </w:p>
        </w:tc>
        <w:tc>
          <w:tcPr>
            <w:tcW w:w="2627" w:type="dxa"/>
            <w:vAlign w:val="center"/>
            <w:hideMark/>
          </w:tcPr>
          <w:p w14:paraId="16E2FB68" w14:textId="77777777" w:rsidR="00A454FE" w:rsidRPr="009F0409" w:rsidRDefault="00A454FE" w:rsidP="006E7402">
            <w:pPr>
              <w:jc w:val="center"/>
            </w:pPr>
            <w:r w:rsidRPr="009F0409">
              <w:t>Alla verksamheter/Alla verksamheter</w:t>
            </w:r>
          </w:p>
        </w:tc>
        <w:tc>
          <w:tcPr>
            <w:tcW w:w="2525" w:type="dxa"/>
            <w:noWrap/>
            <w:vAlign w:val="center"/>
            <w:hideMark/>
          </w:tcPr>
          <w:p w14:paraId="1CD37603" w14:textId="77777777" w:rsidR="00A454FE" w:rsidRPr="009F0409" w:rsidRDefault="00A454FE" w:rsidP="006E7402">
            <w:pPr>
              <w:jc w:val="center"/>
            </w:pPr>
            <w:r w:rsidRPr="009F0409">
              <w:t>KS/KS</w:t>
            </w:r>
          </w:p>
        </w:tc>
        <w:tc>
          <w:tcPr>
            <w:tcW w:w="1523" w:type="dxa"/>
            <w:shd w:val="clear" w:color="auto" w:fill="auto"/>
            <w:noWrap/>
            <w:vAlign w:val="center"/>
          </w:tcPr>
          <w:p w14:paraId="77631186" w14:textId="7FF576D0" w:rsidR="00A454FE" w:rsidRPr="009F0409" w:rsidRDefault="00A454FE" w:rsidP="006E7402">
            <w:pPr>
              <w:jc w:val="center"/>
            </w:pPr>
            <w:r w:rsidRPr="00A454FE">
              <w:rPr>
                <w:rFonts w:ascii="Calibri" w:eastAsia="Calibri" w:hAnsi="Calibri" w:cs="Times New Roman"/>
                <w:noProof/>
              </w:rPr>
              <mc:AlternateContent>
                <mc:Choice Requires="wps">
                  <w:drawing>
                    <wp:inline distT="0" distB="0" distL="0" distR="0" wp14:anchorId="06DC0905" wp14:editId="74CCAAD3">
                      <wp:extent cx="137795" cy="137795"/>
                      <wp:effectExtent l="0" t="0" r="14605" b="14605"/>
                      <wp:docPr id="63" name="Flödesschema: Koppling 63"/>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64FB151" id="Flödesschema: Koppling 63"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" fillcolor="#70ad47" strokecolor="#70ad47" strokeweight="1pt">
                      <v:stroke joinstyle="miter"/>
                      <w10:anchorlock/>
                    </v:shape>
                  </w:pict>
                </mc:Fallback>
              </mc:AlternateContent>
            </w:r>
          </w:p>
        </w:tc>
      </w:tr>
      <w:tr w:rsidR="007E538B" w:rsidRPr="009F0409" w14:paraId="3D8F0B62" w14:textId="77777777" w:rsidTr="007E538B">
        <w:trPr>
          <w:trHeight w:val="556"/>
        </w:trPr>
        <w:tc>
          <w:tcPr>
            <w:tcW w:w="6086" w:type="dxa"/>
            <w:hideMark/>
          </w:tcPr>
          <w:p w14:paraId="6FB6BEE1" w14:textId="536F0775" w:rsidR="00A454FE" w:rsidRPr="009F0409" w:rsidRDefault="00A454FE" w:rsidP="00DF7D23">
            <w:r w:rsidRPr="009F0409">
              <w:lastRenderedPageBreak/>
              <w:t xml:space="preserve">Utveckla kommunernas möjligheter att återbruka befintliga </w:t>
            </w:r>
            <w:r w:rsidRPr="0061282A">
              <w:t>material och produkter internt inom den kommunala organisationen samt skapa en organisation för hanteringen.</w:t>
            </w:r>
          </w:p>
        </w:tc>
        <w:tc>
          <w:tcPr>
            <w:tcW w:w="1231" w:type="dxa"/>
            <w:vAlign w:val="center"/>
            <w:hideMark/>
          </w:tcPr>
          <w:p w14:paraId="50C5AD61" w14:textId="77777777" w:rsidR="00A454FE" w:rsidRPr="009F0409" w:rsidRDefault="00A454FE" w:rsidP="006E7402">
            <w:pPr>
              <w:jc w:val="center"/>
            </w:pPr>
            <w:r w:rsidRPr="009F0409">
              <w:t>2024</w:t>
            </w:r>
          </w:p>
        </w:tc>
        <w:tc>
          <w:tcPr>
            <w:tcW w:w="2627" w:type="dxa"/>
            <w:vAlign w:val="center"/>
            <w:hideMark/>
          </w:tcPr>
          <w:p w14:paraId="4A9954F4" w14:textId="77777777" w:rsidR="00A454FE" w:rsidRPr="009F0409" w:rsidRDefault="00A454FE" w:rsidP="006E7402">
            <w:pPr>
              <w:jc w:val="center"/>
            </w:pPr>
            <w:r w:rsidRPr="009F0409">
              <w:t>TEK/KLG</w:t>
            </w:r>
          </w:p>
        </w:tc>
        <w:tc>
          <w:tcPr>
            <w:tcW w:w="2525" w:type="dxa"/>
            <w:noWrap/>
            <w:vAlign w:val="center"/>
            <w:hideMark/>
          </w:tcPr>
          <w:p w14:paraId="775CF200" w14:textId="77777777" w:rsidR="00A454FE" w:rsidRPr="009F0409" w:rsidRDefault="00A454FE" w:rsidP="006E7402">
            <w:pPr>
              <w:jc w:val="center"/>
            </w:pPr>
            <w:r w:rsidRPr="009F0409">
              <w:t>KS/KS</w:t>
            </w:r>
          </w:p>
        </w:tc>
        <w:tc>
          <w:tcPr>
            <w:tcW w:w="1523" w:type="dxa"/>
            <w:shd w:val="clear" w:color="auto" w:fill="auto"/>
            <w:noWrap/>
            <w:vAlign w:val="center"/>
          </w:tcPr>
          <w:p w14:paraId="43BCD047" w14:textId="3CC13A50" w:rsidR="00A454FE" w:rsidRPr="009F0409" w:rsidRDefault="00A454FE" w:rsidP="006E7402">
            <w:pPr>
              <w:jc w:val="center"/>
            </w:pPr>
            <w:r w:rsidRPr="00A454FE">
              <w:rPr>
                <w:rFonts w:ascii="Calibri" w:eastAsia="Calibri" w:hAnsi="Calibri" w:cs="Times New Roman"/>
                <w:noProof/>
              </w:rPr>
              <mc:AlternateContent>
                <mc:Choice Requires="wps">
                  <w:drawing>
                    <wp:inline distT="0" distB="0" distL="0" distR="0" wp14:anchorId="5BE6DC89" wp14:editId="660486D6">
                      <wp:extent cx="137795" cy="137795"/>
                      <wp:effectExtent l="0" t="0" r="14605" b="14605"/>
                      <wp:docPr id="60" name="Flödesschema: Koppling 60"/>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BAF6B2F" id="Flödesschema: Koppling 60"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" fillcolor="#ffd966" strokecolor="#ffd966" strokeweight="1pt">
                      <v:stroke joinstyle="miter"/>
                      <w10:anchorlock/>
                    </v:shape>
                  </w:pict>
                </mc:Fallback>
              </mc:AlternateContent>
            </w:r>
          </w:p>
        </w:tc>
      </w:tr>
      <w:tr w:rsidR="007E538B" w:rsidRPr="009F0409" w14:paraId="2A9A786F" w14:textId="77777777" w:rsidTr="007E538B">
        <w:trPr>
          <w:trHeight w:val="829"/>
        </w:trPr>
        <w:tc>
          <w:tcPr>
            <w:tcW w:w="6086" w:type="dxa"/>
            <w:hideMark/>
          </w:tcPr>
          <w:p w14:paraId="33B49567" w14:textId="77777777" w:rsidR="00A454FE" w:rsidRPr="009F0409" w:rsidRDefault="00A454FE" w:rsidP="00DF7D23">
            <w:r w:rsidRPr="009F0409">
              <w:t xml:space="preserve">Arbeta med att förebygga matsvinn i kommunernas verksamheter, framför allt på skolor, förskolor, fritidshem och inom omsorgen. </w:t>
            </w:r>
          </w:p>
        </w:tc>
        <w:tc>
          <w:tcPr>
            <w:tcW w:w="1231" w:type="dxa"/>
            <w:noWrap/>
            <w:vAlign w:val="center"/>
            <w:hideMark/>
          </w:tcPr>
          <w:p w14:paraId="31D4725A" w14:textId="77777777" w:rsidR="00A454FE" w:rsidRPr="009F0409" w:rsidRDefault="00A454FE" w:rsidP="006E7402">
            <w:pPr>
              <w:jc w:val="center"/>
            </w:pPr>
            <w:r w:rsidRPr="009F0409">
              <w:t>Löpande</w:t>
            </w:r>
          </w:p>
        </w:tc>
        <w:tc>
          <w:tcPr>
            <w:tcW w:w="2627" w:type="dxa"/>
            <w:vAlign w:val="center"/>
            <w:hideMark/>
          </w:tcPr>
          <w:p w14:paraId="3E33A9AF" w14:textId="77777777" w:rsidR="00A454FE" w:rsidRPr="009F0409" w:rsidRDefault="00A454FE" w:rsidP="006E7402">
            <w:pPr>
              <w:jc w:val="center"/>
            </w:pPr>
            <w:r>
              <w:t>MÅS</w:t>
            </w:r>
            <w:r w:rsidRPr="009F0409">
              <w:t>, DU, DSO/K</w:t>
            </w:r>
            <w:r>
              <w:t>E</w:t>
            </w:r>
            <w:r w:rsidRPr="009F0409">
              <w:t>, U</w:t>
            </w:r>
            <w:r>
              <w:t>F</w:t>
            </w:r>
            <w:r w:rsidRPr="009F0409">
              <w:t>, S</w:t>
            </w:r>
            <w:r>
              <w:t>OF</w:t>
            </w:r>
            <w:r w:rsidRPr="009F0409">
              <w:t>, Ä</w:t>
            </w:r>
            <w:r>
              <w:t>F</w:t>
            </w:r>
          </w:p>
        </w:tc>
        <w:tc>
          <w:tcPr>
            <w:tcW w:w="2525" w:type="dxa"/>
            <w:noWrap/>
            <w:vAlign w:val="center"/>
            <w:hideMark/>
          </w:tcPr>
          <w:p w14:paraId="5F0160E2" w14:textId="77777777" w:rsidR="00A454FE" w:rsidRPr="009F0409" w:rsidRDefault="00A454FE" w:rsidP="006E7402">
            <w:pPr>
              <w:jc w:val="center"/>
            </w:pPr>
            <w:r w:rsidRPr="009F0409">
              <w:t>KS/KS</w:t>
            </w:r>
          </w:p>
        </w:tc>
        <w:tc>
          <w:tcPr>
            <w:tcW w:w="1523" w:type="dxa"/>
            <w:shd w:val="clear" w:color="auto" w:fill="auto"/>
            <w:noWrap/>
            <w:vAlign w:val="center"/>
          </w:tcPr>
          <w:p w14:paraId="52EEB4CA" w14:textId="79524986" w:rsidR="00A454FE" w:rsidRPr="009F0409" w:rsidRDefault="00A454FE" w:rsidP="006E7402">
            <w:pPr>
              <w:jc w:val="center"/>
            </w:pPr>
            <w:r w:rsidRPr="00A454FE">
              <w:rPr>
                <w:rFonts w:ascii="Calibri" w:eastAsia="Calibri" w:hAnsi="Calibri" w:cs="Times New Roman"/>
                <w:noProof/>
              </w:rPr>
              <mc:AlternateContent>
                <mc:Choice Requires="wps">
                  <w:drawing>
                    <wp:inline distT="0" distB="0" distL="0" distR="0" wp14:anchorId="64DB9875" wp14:editId="0A7EC346">
                      <wp:extent cx="137795" cy="137795"/>
                      <wp:effectExtent l="0" t="0" r="14605" b="14605"/>
                      <wp:docPr id="64" name="Flödesschema: Koppling 64"/>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382EC30" id="Flödesschema: Koppling 64"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" fillcolor="#70ad47" strokecolor="#70ad47" strokeweight="1pt">
                      <v:stroke joinstyle="miter"/>
                      <w10:anchorlock/>
                    </v:shape>
                  </w:pict>
                </mc:Fallback>
              </mc:AlternateContent>
            </w:r>
          </w:p>
        </w:tc>
      </w:tr>
      <w:tr w:rsidR="007E538B" w:rsidRPr="009F0409" w14:paraId="7AEA0F00" w14:textId="77777777" w:rsidTr="007E538B">
        <w:trPr>
          <w:trHeight w:val="900"/>
        </w:trPr>
        <w:tc>
          <w:tcPr>
            <w:tcW w:w="6086" w:type="dxa"/>
            <w:hideMark/>
          </w:tcPr>
          <w:p w14:paraId="030B0601" w14:textId="77777777" w:rsidR="00A454FE" w:rsidRPr="009F0409" w:rsidRDefault="00A454FE" w:rsidP="00DF7D23">
            <w:r w:rsidRPr="009F0409">
              <w:t xml:space="preserve">Sprida goda </w:t>
            </w:r>
            <w:r w:rsidRPr="0061282A">
              <w:t>exempel i befintliga kommunikationskanaler på vad kommunerna gör för att minimera avfall och bidra till mer återbruk och återvinning. Inspirera andra</w:t>
            </w:r>
            <w:r w:rsidRPr="009F0409">
              <w:t xml:space="preserve"> internt men också utanför kommunerna. </w:t>
            </w:r>
          </w:p>
        </w:tc>
        <w:tc>
          <w:tcPr>
            <w:tcW w:w="1231" w:type="dxa"/>
            <w:noWrap/>
            <w:vAlign w:val="center"/>
            <w:hideMark/>
          </w:tcPr>
          <w:p w14:paraId="58F2195F" w14:textId="77777777" w:rsidR="00A454FE" w:rsidRPr="009F0409" w:rsidRDefault="00A454FE" w:rsidP="006E7402">
            <w:pPr>
              <w:jc w:val="center"/>
            </w:pPr>
            <w:r w:rsidRPr="009F0409">
              <w:t>Årligen</w:t>
            </w:r>
          </w:p>
        </w:tc>
        <w:tc>
          <w:tcPr>
            <w:tcW w:w="2627" w:type="dxa"/>
            <w:vAlign w:val="center"/>
            <w:hideMark/>
          </w:tcPr>
          <w:p w14:paraId="5AC43684" w14:textId="77777777" w:rsidR="00A454FE" w:rsidRPr="009F0409" w:rsidRDefault="00A454FE" w:rsidP="006E7402">
            <w:pPr>
              <w:jc w:val="center"/>
            </w:pPr>
            <w:r w:rsidRPr="009F0409">
              <w:t>Alla verksamheter/Alla verksamheter</w:t>
            </w:r>
          </w:p>
        </w:tc>
        <w:tc>
          <w:tcPr>
            <w:tcW w:w="2525" w:type="dxa"/>
            <w:vAlign w:val="center"/>
            <w:hideMark/>
          </w:tcPr>
          <w:p w14:paraId="346C511A" w14:textId="77777777" w:rsidR="00A454FE" w:rsidRPr="009F0409" w:rsidRDefault="00A454FE" w:rsidP="006E7402">
            <w:pPr>
              <w:jc w:val="center"/>
            </w:pPr>
            <w:r w:rsidRPr="009F0409">
              <w:t>KS/KS</w:t>
            </w:r>
          </w:p>
        </w:tc>
        <w:tc>
          <w:tcPr>
            <w:tcW w:w="1523" w:type="dxa"/>
            <w:shd w:val="clear" w:color="auto" w:fill="auto"/>
            <w:noWrap/>
            <w:vAlign w:val="center"/>
          </w:tcPr>
          <w:p w14:paraId="3A70228B" w14:textId="31D6E232" w:rsidR="00A454FE" w:rsidRPr="009F0409" w:rsidRDefault="00A454FE" w:rsidP="006E7402">
            <w:pPr>
              <w:jc w:val="center"/>
            </w:pPr>
            <w:r w:rsidRPr="00A454FE">
              <w:rPr>
                <w:rFonts w:ascii="Calibri" w:eastAsia="Calibri" w:hAnsi="Calibri" w:cs="Times New Roman"/>
                <w:noProof/>
              </w:rPr>
              <mc:AlternateContent>
                <mc:Choice Requires="wps">
                  <w:drawing>
                    <wp:inline distT="0" distB="0" distL="0" distR="0" wp14:anchorId="1BB06C03" wp14:editId="2D975BB8">
                      <wp:extent cx="137795" cy="137795"/>
                      <wp:effectExtent l="0" t="0" r="14605" b="14605"/>
                      <wp:docPr id="65" name="Flödesschema: Koppling 65"/>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0FB1827" id="Flödesschema: Koppling 65"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" fillcolor="#70ad47" strokecolor="#70ad47" strokeweight="1pt">
                      <v:stroke joinstyle="miter"/>
                      <w10:anchorlock/>
                    </v:shape>
                  </w:pict>
                </mc:Fallback>
              </mc:AlternateContent>
            </w:r>
          </w:p>
        </w:tc>
      </w:tr>
      <w:tr w:rsidR="007E538B" w:rsidRPr="009F0409" w14:paraId="35C8C8C5" w14:textId="77777777" w:rsidTr="007E538B">
        <w:trPr>
          <w:trHeight w:val="900"/>
        </w:trPr>
        <w:tc>
          <w:tcPr>
            <w:tcW w:w="6086" w:type="dxa"/>
            <w:hideMark/>
          </w:tcPr>
          <w:p w14:paraId="004E7169" w14:textId="77777777" w:rsidR="00A454FE" w:rsidRPr="009F0409" w:rsidRDefault="00A454FE" w:rsidP="00DF7D23">
            <w:bookmarkStart w:id="9" w:name="_Hlk122615146"/>
            <w:r w:rsidRPr="009F0409">
              <w:t>Ta fram utbildningsmaterial om exempelvis förebyggande, återbruk och återvinning för att stötta både kommunala verksamheter, externa aktörer och privatpersoner.</w:t>
            </w:r>
            <w:bookmarkEnd w:id="9"/>
          </w:p>
        </w:tc>
        <w:tc>
          <w:tcPr>
            <w:tcW w:w="1231" w:type="dxa"/>
            <w:noWrap/>
            <w:vAlign w:val="center"/>
            <w:hideMark/>
          </w:tcPr>
          <w:p w14:paraId="5C6166BD" w14:textId="77777777" w:rsidR="00A454FE" w:rsidRPr="009F0409" w:rsidRDefault="00A454FE" w:rsidP="006E7402">
            <w:pPr>
              <w:jc w:val="center"/>
            </w:pPr>
            <w:r w:rsidRPr="009F0409">
              <w:t>2025</w:t>
            </w:r>
          </w:p>
        </w:tc>
        <w:tc>
          <w:tcPr>
            <w:tcW w:w="2627" w:type="dxa"/>
            <w:noWrap/>
            <w:vAlign w:val="center"/>
            <w:hideMark/>
          </w:tcPr>
          <w:p w14:paraId="1FAF5733" w14:textId="77777777" w:rsidR="00A454FE" w:rsidRPr="009F0409" w:rsidRDefault="00A454FE" w:rsidP="006E7402">
            <w:pPr>
              <w:jc w:val="center"/>
            </w:pPr>
            <w:r w:rsidRPr="009F0409">
              <w:t>RH/RH</w:t>
            </w:r>
          </w:p>
        </w:tc>
        <w:tc>
          <w:tcPr>
            <w:tcW w:w="2525" w:type="dxa"/>
            <w:noWrap/>
            <w:vAlign w:val="center"/>
            <w:hideMark/>
          </w:tcPr>
          <w:p w14:paraId="24B10F07" w14:textId="77777777" w:rsidR="00A454FE" w:rsidRPr="009F0409" w:rsidRDefault="00A454FE" w:rsidP="006E7402">
            <w:pPr>
              <w:jc w:val="center"/>
            </w:pPr>
            <w:r w:rsidRPr="009F0409">
              <w:t>MSN/KS</w:t>
            </w:r>
          </w:p>
        </w:tc>
        <w:tc>
          <w:tcPr>
            <w:tcW w:w="1523" w:type="dxa"/>
            <w:shd w:val="clear" w:color="auto" w:fill="auto"/>
            <w:noWrap/>
            <w:vAlign w:val="center"/>
          </w:tcPr>
          <w:p w14:paraId="379A4EAB" w14:textId="02429468" w:rsidR="00A454FE" w:rsidRPr="009F0409" w:rsidRDefault="00A454FE" w:rsidP="006E7402">
            <w:pPr>
              <w:jc w:val="center"/>
            </w:pPr>
            <w:r w:rsidRPr="00A454FE">
              <w:rPr>
                <w:rFonts w:ascii="Calibri" w:eastAsia="Calibri" w:hAnsi="Calibri" w:cs="Times New Roman"/>
                <w:noProof/>
              </w:rPr>
              <mc:AlternateContent>
                <mc:Choice Requires="wps">
                  <w:drawing>
                    <wp:inline distT="0" distB="0" distL="0" distR="0" wp14:anchorId="4F44174C" wp14:editId="6369AC1E">
                      <wp:extent cx="137795" cy="137795"/>
                      <wp:effectExtent l="0" t="0" r="14605" b="14605"/>
                      <wp:docPr id="61" name="Flödesschema: Koppling 61"/>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D36C5BC" id="Flödesschema: Koppling 61"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" fillcolor="#ffd966" strokecolor="#ffd966" strokeweight="1pt">
                      <v:stroke joinstyle="miter"/>
                      <w10:anchorlock/>
                    </v:shape>
                  </w:pict>
                </mc:Fallback>
              </mc:AlternateContent>
            </w:r>
          </w:p>
        </w:tc>
      </w:tr>
      <w:tr w:rsidR="007E538B" w:rsidRPr="009F0409" w14:paraId="7202C267" w14:textId="77777777" w:rsidTr="007E538B">
        <w:trPr>
          <w:trHeight w:val="860"/>
        </w:trPr>
        <w:tc>
          <w:tcPr>
            <w:tcW w:w="6086" w:type="dxa"/>
            <w:hideMark/>
          </w:tcPr>
          <w:p w14:paraId="72CAEE74" w14:textId="77777777" w:rsidR="00A454FE" w:rsidRPr="009F0409" w:rsidRDefault="00A454FE" w:rsidP="00DF7D23">
            <w:bookmarkStart w:id="10" w:name="_Hlk122615155"/>
            <w:r w:rsidRPr="009F0409">
              <w:t xml:space="preserve">Genomföra utbildningsinsatser inom kommunernas verksamheter, exempelvis utbilda barn och lärare/pedagoger i förskolor och skolor om exempelvis förebyggande, återbruk och återvinning. </w:t>
            </w:r>
            <w:bookmarkEnd w:id="10"/>
          </w:p>
        </w:tc>
        <w:tc>
          <w:tcPr>
            <w:tcW w:w="1231" w:type="dxa"/>
            <w:vAlign w:val="center"/>
            <w:hideMark/>
          </w:tcPr>
          <w:p w14:paraId="6E2ABD84" w14:textId="77777777" w:rsidR="00A454FE" w:rsidRPr="009F0409" w:rsidRDefault="00A454FE" w:rsidP="006E7402">
            <w:pPr>
              <w:jc w:val="center"/>
            </w:pPr>
            <w:r w:rsidRPr="009F0409">
              <w:t>Årligen</w:t>
            </w:r>
          </w:p>
        </w:tc>
        <w:tc>
          <w:tcPr>
            <w:tcW w:w="2627" w:type="dxa"/>
            <w:vAlign w:val="center"/>
            <w:hideMark/>
          </w:tcPr>
          <w:p w14:paraId="78B56803" w14:textId="77777777" w:rsidR="00A454FE" w:rsidRPr="009F0409" w:rsidRDefault="00A454FE" w:rsidP="006E7402">
            <w:pPr>
              <w:jc w:val="center"/>
            </w:pPr>
            <w:r w:rsidRPr="009F0409">
              <w:t>DU/</w:t>
            </w:r>
            <w:r>
              <w:t xml:space="preserve"> </w:t>
            </w:r>
            <w:r w:rsidRPr="009F0409">
              <w:t>U</w:t>
            </w:r>
            <w:r>
              <w:t>F</w:t>
            </w:r>
          </w:p>
        </w:tc>
        <w:tc>
          <w:tcPr>
            <w:tcW w:w="2525" w:type="dxa"/>
            <w:noWrap/>
            <w:vAlign w:val="center"/>
            <w:hideMark/>
          </w:tcPr>
          <w:p w14:paraId="62642D0E" w14:textId="77777777" w:rsidR="00A454FE" w:rsidRPr="009F0409" w:rsidRDefault="00A454FE" w:rsidP="006E7402">
            <w:pPr>
              <w:jc w:val="center"/>
            </w:pPr>
            <w:r w:rsidRPr="009F0409">
              <w:t>BUN/U</w:t>
            </w:r>
            <w:r>
              <w:t>N</w:t>
            </w:r>
          </w:p>
        </w:tc>
        <w:tc>
          <w:tcPr>
            <w:tcW w:w="1523" w:type="dxa"/>
            <w:shd w:val="clear" w:color="auto" w:fill="auto"/>
            <w:noWrap/>
            <w:vAlign w:val="center"/>
          </w:tcPr>
          <w:p w14:paraId="38215691" w14:textId="681A7E76" w:rsidR="00A454FE" w:rsidRPr="009F0409" w:rsidRDefault="00A454FE" w:rsidP="006E7402">
            <w:pPr>
              <w:jc w:val="center"/>
            </w:pPr>
            <w:r w:rsidRPr="00A454FE">
              <w:rPr>
                <w:rFonts w:ascii="Calibri" w:eastAsia="Calibri" w:hAnsi="Calibri" w:cs="Times New Roman"/>
                <w:noProof/>
              </w:rPr>
              <mc:AlternateContent>
                <mc:Choice Requires="wps">
                  <w:drawing>
                    <wp:inline distT="0" distB="0" distL="0" distR="0" wp14:anchorId="5B725F1D" wp14:editId="60E4FD15">
                      <wp:extent cx="137795" cy="137795"/>
                      <wp:effectExtent l="0" t="0" r="14605" b="14605"/>
                      <wp:docPr id="62" name="Flödesschema: Koppling 62"/>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D2C95EE" id="Flödesschema: Koppling 62"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" fillcolor="#ffd966" strokecolor="#ffd966" strokeweight="1pt">
                      <v:stroke joinstyle="miter"/>
                      <w10:anchorlock/>
                    </v:shape>
                  </w:pict>
                </mc:Fallback>
              </mc:AlternateContent>
            </w:r>
          </w:p>
        </w:tc>
      </w:tr>
    </w:tbl>
    <w:p w14:paraId="6EE8DF6D" w14:textId="77777777" w:rsidR="00A454FE" w:rsidRDefault="00A454FE" w:rsidP="00A454FE"/>
    <w:p w14:paraId="76D05C18" w14:textId="77777777" w:rsidR="00A454FE" w:rsidRDefault="00A454FE" w:rsidP="00A454FE">
      <w:r>
        <w:br w:type="page"/>
      </w:r>
    </w:p>
    <w:p w14:paraId="3269FC88" w14:textId="77777777" w:rsidR="00A454FE" w:rsidRDefault="00A454FE" w:rsidP="00A454FE">
      <w:pPr>
        <w:pStyle w:val="Rubrik2"/>
        <w:numPr>
          <w:ilvl w:val="1"/>
          <w:numId w:val="27"/>
        </w:numPr>
        <w:ind w:left="908" w:hanging="454"/>
      </w:pPr>
      <w:r>
        <w:lastRenderedPageBreak/>
        <w:t>Målområde: Ökad återvinning</w:t>
      </w:r>
    </w:p>
    <w:tbl>
      <w:tblPr>
        <w:tblStyle w:val="Tabellrutnt"/>
        <w:tblW w:w="0" w:type="auto"/>
        <w:tblLook w:val="04A0" w:firstRow="1" w:lastRow="0" w:firstColumn="1" w:lastColumn="0" w:noHBand="0" w:noVBand="1"/>
      </w:tblPr>
      <w:tblGrid>
        <w:gridCol w:w="3681"/>
        <w:gridCol w:w="2977"/>
        <w:gridCol w:w="3118"/>
        <w:gridCol w:w="4004"/>
      </w:tblGrid>
      <w:tr w:rsidR="00A454FE" w:rsidRPr="0049015F" w14:paraId="036B6557" w14:textId="77777777" w:rsidTr="00DF7D23">
        <w:trPr>
          <w:trHeight w:val="300"/>
        </w:trPr>
        <w:tc>
          <w:tcPr>
            <w:tcW w:w="3681" w:type="dxa"/>
            <w:vMerge w:val="restart"/>
            <w:shd w:val="clear" w:color="auto" w:fill="00003A" w:themeFill="accent1"/>
            <w:noWrap/>
            <w:hideMark/>
          </w:tcPr>
          <w:p w14:paraId="2709B1F8" w14:textId="77777777" w:rsidR="00A454FE" w:rsidRPr="0049015F" w:rsidRDefault="00A454FE" w:rsidP="00DF7D23">
            <w:pPr>
              <w:rPr>
                <w:b/>
                <w:bCs/>
              </w:rPr>
            </w:pPr>
            <w:r w:rsidRPr="0049015F">
              <w:rPr>
                <w:b/>
                <w:bCs/>
              </w:rPr>
              <w:t>Mål</w:t>
            </w:r>
          </w:p>
        </w:tc>
        <w:tc>
          <w:tcPr>
            <w:tcW w:w="2977" w:type="dxa"/>
            <w:shd w:val="clear" w:color="auto" w:fill="00003A" w:themeFill="accent1"/>
            <w:noWrap/>
            <w:hideMark/>
          </w:tcPr>
          <w:p w14:paraId="39FD324A" w14:textId="77777777" w:rsidR="00A454FE" w:rsidRPr="0049015F" w:rsidRDefault="00A454FE" w:rsidP="00DF7D23">
            <w:pPr>
              <w:rPr>
                <w:b/>
                <w:bCs/>
              </w:rPr>
            </w:pPr>
            <w:r w:rsidRPr="0049015F">
              <w:rPr>
                <w:b/>
                <w:bCs/>
              </w:rPr>
              <w:t>Önskade resultat</w:t>
            </w:r>
          </w:p>
        </w:tc>
        <w:tc>
          <w:tcPr>
            <w:tcW w:w="3118" w:type="dxa"/>
            <w:shd w:val="clear" w:color="auto" w:fill="00003A" w:themeFill="accent1"/>
            <w:noWrap/>
            <w:hideMark/>
          </w:tcPr>
          <w:p w14:paraId="417F0764" w14:textId="77777777" w:rsidR="00A454FE" w:rsidRPr="0049015F" w:rsidRDefault="00A454FE" w:rsidP="00DF7D23">
            <w:pPr>
              <w:rPr>
                <w:b/>
                <w:bCs/>
              </w:rPr>
            </w:pPr>
            <w:r w:rsidRPr="0049015F">
              <w:rPr>
                <w:b/>
                <w:bCs/>
              </w:rPr>
              <w:t> </w:t>
            </w:r>
          </w:p>
        </w:tc>
        <w:tc>
          <w:tcPr>
            <w:tcW w:w="4004" w:type="dxa"/>
            <w:shd w:val="clear" w:color="auto" w:fill="00003A" w:themeFill="accent1"/>
            <w:noWrap/>
            <w:hideMark/>
          </w:tcPr>
          <w:p w14:paraId="414B5E3F" w14:textId="77777777" w:rsidR="00A454FE" w:rsidRPr="0049015F" w:rsidRDefault="00A454FE" w:rsidP="00DF7D23">
            <w:pPr>
              <w:rPr>
                <w:b/>
                <w:bCs/>
              </w:rPr>
            </w:pPr>
            <w:r w:rsidRPr="0049015F">
              <w:rPr>
                <w:b/>
                <w:bCs/>
              </w:rPr>
              <w:t> </w:t>
            </w:r>
          </w:p>
        </w:tc>
      </w:tr>
      <w:tr w:rsidR="00A454FE" w:rsidRPr="0049015F" w14:paraId="4A502F6C" w14:textId="77777777" w:rsidTr="00DF7D23">
        <w:trPr>
          <w:trHeight w:val="300"/>
        </w:trPr>
        <w:tc>
          <w:tcPr>
            <w:tcW w:w="3681" w:type="dxa"/>
            <w:vMerge/>
            <w:shd w:val="clear" w:color="auto" w:fill="00003A" w:themeFill="accent1"/>
            <w:hideMark/>
          </w:tcPr>
          <w:p w14:paraId="4A1B74E6" w14:textId="77777777" w:rsidR="00A454FE" w:rsidRPr="0049015F" w:rsidRDefault="00A454FE" w:rsidP="00DF7D23">
            <w:pPr>
              <w:rPr>
                <w:b/>
                <w:bCs/>
              </w:rPr>
            </w:pPr>
            <w:bookmarkStart w:id="11" w:name="_Hlk122360282"/>
          </w:p>
        </w:tc>
        <w:tc>
          <w:tcPr>
            <w:tcW w:w="2977" w:type="dxa"/>
            <w:shd w:val="clear" w:color="auto" w:fill="00003A" w:themeFill="accent1"/>
            <w:hideMark/>
          </w:tcPr>
          <w:p w14:paraId="1A608189" w14:textId="77777777" w:rsidR="00A454FE" w:rsidRPr="0049015F" w:rsidRDefault="00A454FE" w:rsidP="00DF7D23">
            <w:pPr>
              <w:rPr>
                <w:b/>
                <w:bCs/>
              </w:rPr>
            </w:pPr>
            <w:r w:rsidRPr="0049015F">
              <w:rPr>
                <w:b/>
                <w:bCs/>
              </w:rPr>
              <w:t>2023–2026</w:t>
            </w:r>
          </w:p>
        </w:tc>
        <w:tc>
          <w:tcPr>
            <w:tcW w:w="3118" w:type="dxa"/>
            <w:shd w:val="clear" w:color="auto" w:fill="00003A" w:themeFill="accent1"/>
            <w:noWrap/>
            <w:hideMark/>
          </w:tcPr>
          <w:p w14:paraId="0356206B" w14:textId="77777777" w:rsidR="00A454FE" w:rsidRPr="0049015F" w:rsidRDefault="00A454FE" w:rsidP="00DF7D23">
            <w:pPr>
              <w:rPr>
                <w:b/>
                <w:bCs/>
              </w:rPr>
            </w:pPr>
            <w:r w:rsidRPr="0049015F">
              <w:rPr>
                <w:b/>
                <w:bCs/>
              </w:rPr>
              <w:t>2027–2030</w:t>
            </w:r>
          </w:p>
        </w:tc>
        <w:tc>
          <w:tcPr>
            <w:tcW w:w="4004" w:type="dxa"/>
            <w:shd w:val="clear" w:color="auto" w:fill="00003A" w:themeFill="accent1"/>
            <w:noWrap/>
            <w:hideMark/>
          </w:tcPr>
          <w:p w14:paraId="1A264C77" w14:textId="77777777" w:rsidR="00A454FE" w:rsidRPr="0049015F" w:rsidRDefault="00A454FE" w:rsidP="00DF7D23">
            <w:pPr>
              <w:rPr>
                <w:b/>
                <w:bCs/>
              </w:rPr>
            </w:pPr>
            <w:r w:rsidRPr="0049015F">
              <w:rPr>
                <w:b/>
                <w:bCs/>
              </w:rPr>
              <w:t>Uppföljning</w:t>
            </w:r>
          </w:p>
        </w:tc>
      </w:tr>
      <w:tr w:rsidR="00A454FE" w:rsidRPr="0049015F" w14:paraId="59C072CA" w14:textId="77777777" w:rsidTr="00DF7D23">
        <w:trPr>
          <w:trHeight w:val="2011"/>
        </w:trPr>
        <w:tc>
          <w:tcPr>
            <w:tcW w:w="3681" w:type="dxa"/>
            <w:hideMark/>
          </w:tcPr>
          <w:p w14:paraId="013812F0" w14:textId="77777777" w:rsidR="00A454FE" w:rsidRPr="0049015F" w:rsidRDefault="00A454FE" w:rsidP="00DF7D23">
            <w:r w:rsidRPr="0049015F">
              <w:t xml:space="preserve">Hushåll och verksamheter sorterar det avfall som uppstår, så att det kan </w:t>
            </w:r>
            <w:r w:rsidRPr="0061282A">
              <w:t>återvinnas på bästa sätt för en hållbar utveckling. Återvinningen av material och näringsämnen ökar. Kommunernas egna verksamheter och bolag agerar förebilder och driver omställningen framåt.</w:t>
            </w:r>
            <w:r>
              <w:t xml:space="preserve"> </w:t>
            </w:r>
          </w:p>
        </w:tc>
        <w:tc>
          <w:tcPr>
            <w:tcW w:w="2977" w:type="dxa"/>
            <w:hideMark/>
          </w:tcPr>
          <w:p w14:paraId="5F3B265A" w14:textId="77777777" w:rsidR="00A454FE" w:rsidRPr="0049015F" w:rsidRDefault="00A454FE" w:rsidP="00DF7D23">
            <w:r w:rsidRPr="0049015F">
              <w:t>Senast år 2025 ska andelen kommunalt avfall</w:t>
            </w:r>
            <w:r>
              <w:rPr>
                <w:rStyle w:val="Fotnotsreferens"/>
              </w:rPr>
              <w:footnoteReference w:id="6"/>
            </w:r>
            <w:r w:rsidRPr="0049015F">
              <w:t xml:space="preserve"> som materialåtervinns ha ökat till minst 55 %.  </w:t>
            </w:r>
          </w:p>
        </w:tc>
        <w:tc>
          <w:tcPr>
            <w:tcW w:w="3118" w:type="dxa"/>
            <w:hideMark/>
          </w:tcPr>
          <w:p w14:paraId="7B3B2821" w14:textId="77777777" w:rsidR="00A454FE" w:rsidRPr="0049015F" w:rsidRDefault="00A454FE" w:rsidP="00DF7D23">
            <w:bookmarkStart w:id="12" w:name="_Hlk121843507"/>
            <w:r w:rsidRPr="0049015F">
              <w:t xml:space="preserve">Senast år 2030 ska andelen kommunalt avfall som materialåtervinns ha ökat till minst 60 %.  </w:t>
            </w:r>
            <w:bookmarkEnd w:id="12"/>
          </w:p>
        </w:tc>
        <w:tc>
          <w:tcPr>
            <w:tcW w:w="4004" w:type="dxa"/>
            <w:hideMark/>
          </w:tcPr>
          <w:p w14:paraId="31243BA5" w14:textId="77777777" w:rsidR="00734324" w:rsidRDefault="00A454FE" w:rsidP="00DF7D23">
            <w:r w:rsidRPr="0049015F">
              <w:t xml:space="preserve">Nyckeltal i </w:t>
            </w:r>
            <w:r>
              <w:t>A</w:t>
            </w:r>
            <w:r w:rsidRPr="0049015F">
              <w:t xml:space="preserve">vfallweb. </w:t>
            </w:r>
          </w:p>
          <w:p w14:paraId="0CA8F703" w14:textId="7380D97B" w:rsidR="00A454FE" w:rsidRDefault="00A454FE" w:rsidP="00DF7D23">
            <w:r w:rsidRPr="0049015F">
              <w:t>Utgångsvärd</w:t>
            </w:r>
            <w:r w:rsidRPr="0061282A">
              <w:t>e 2021</w:t>
            </w:r>
            <w:r w:rsidRPr="0061282A">
              <w:rPr>
                <w:rStyle w:val="Fotnotsreferens"/>
              </w:rPr>
              <w:footnoteReference w:id="7"/>
            </w:r>
            <w:r w:rsidRPr="0061282A">
              <w:t>:</w:t>
            </w:r>
            <w:r w:rsidRPr="0049015F">
              <w:t xml:space="preserve"> </w:t>
            </w:r>
            <w:r w:rsidR="007E538B">
              <w:br/>
            </w:r>
            <w:r w:rsidRPr="0049015F">
              <w:t>Nyköping 45 %</w:t>
            </w:r>
            <w:r>
              <w:t xml:space="preserve">. </w:t>
            </w:r>
            <w:r w:rsidR="007E538B">
              <w:br/>
            </w:r>
            <w:r w:rsidRPr="0049015F">
              <w:t xml:space="preserve">Oxelösund 31 %. </w:t>
            </w:r>
          </w:p>
          <w:p w14:paraId="4918DC18" w14:textId="77777777" w:rsidR="00A454FE" w:rsidRPr="0049015F" w:rsidRDefault="00A454FE" w:rsidP="00DF7D23">
            <w:r>
              <w:t>Önskade resultat b</w:t>
            </w:r>
            <w:r w:rsidRPr="0049015F">
              <w:t>asera</w:t>
            </w:r>
            <w:r>
              <w:t>s</w:t>
            </w:r>
            <w:r w:rsidRPr="0049015F">
              <w:t xml:space="preserve"> på Sveriges etappmål om materialåtervinning.</w:t>
            </w:r>
          </w:p>
        </w:tc>
      </w:tr>
      <w:tr w:rsidR="00A454FE" w:rsidRPr="0049015F" w14:paraId="7901D8F5" w14:textId="77777777" w:rsidTr="00DF7D23">
        <w:trPr>
          <w:trHeight w:val="1401"/>
        </w:trPr>
        <w:tc>
          <w:tcPr>
            <w:tcW w:w="3681" w:type="dxa"/>
            <w:noWrap/>
            <w:hideMark/>
          </w:tcPr>
          <w:p w14:paraId="470082B4" w14:textId="77777777" w:rsidR="00A454FE" w:rsidRPr="0049015F" w:rsidRDefault="00A454FE" w:rsidP="00DF7D23">
            <w:r w:rsidRPr="0049015F">
              <w:t> </w:t>
            </w:r>
          </w:p>
        </w:tc>
        <w:tc>
          <w:tcPr>
            <w:tcW w:w="2977" w:type="dxa"/>
            <w:hideMark/>
          </w:tcPr>
          <w:p w14:paraId="79A30CA1" w14:textId="77777777" w:rsidR="00A454FE" w:rsidRPr="0049015F" w:rsidRDefault="00A454FE" w:rsidP="00DF7D23">
            <w:bookmarkStart w:id="13" w:name="_Hlk121843515"/>
            <w:r w:rsidRPr="0049015F">
              <w:t xml:space="preserve">Senast år 2023 ska andelen matavfall som sorteras ut och behandlas biologiskt så att växtnäring och biogas tas tillvara ha ökat till minst 75 %. </w:t>
            </w:r>
            <w:bookmarkEnd w:id="13"/>
          </w:p>
        </w:tc>
        <w:tc>
          <w:tcPr>
            <w:tcW w:w="3118" w:type="dxa"/>
            <w:hideMark/>
          </w:tcPr>
          <w:p w14:paraId="7F286323" w14:textId="77777777" w:rsidR="00A454FE" w:rsidRPr="0049015F" w:rsidRDefault="00A454FE" w:rsidP="00DF7D23">
            <w:r w:rsidRPr="0049015F">
              <w:t xml:space="preserve">Efter år 2023 ska andelen matavfall som sorteras ut och behandlas biologiskt så att växtnäring och biogas tas tillvara bibehållas på 75 %. </w:t>
            </w:r>
          </w:p>
        </w:tc>
        <w:tc>
          <w:tcPr>
            <w:tcW w:w="4004" w:type="dxa"/>
            <w:hideMark/>
          </w:tcPr>
          <w:p w14:paraId="3C80DA9F" w14:textId="77777777" w:rsidR="00734324" w:rsidRDefault="00A454FE" w:rsidP="00DF7D23">
            <w:r w:rsidRPr="0049015F">
              <w:t xml:space="preserve">Nyckeltal i avfallweb. </w:t>
            </w:r>
          </w:p>
          <w:p w14:paraId="230E40CA" w14:textId="648AD100" w:rsidR="00A454FE" w:rsidRDefault="00A454FE" w:rsidP="00DF7D23">
            <w:r w:rsidRPr="0049015F">
              <w:t xml:space="preserve">Utgångsvärde 2021: </w:t>
            </w:r>
            <w:r w:rsidR="007E538B">
              <w:br/>
            </w:r>
            <w:r w:rsidRPr="0049015F">
              <w:t>Nyköping 55%</w:t>
            </w:r>
            <w:r>
              <w:t xml:space="preserve">. </w:t>
            </w:r>
            <w:r w:rsidR="007E538B">
              <w:br/>
            </w:r>
            <w:r w:rsidRPr="0049015F">
              <w:t xml:space="preserve">Oxelösund 59%. </w:t>
            </w:r>
          </w:p>
          <w:p w14:paraId="74D84DE9" w14:textId="77777777" w:rsidR="00A454FE" w:rsidRDefault="00A454FE" w:rsidP="00DF7D23">
            <w:r>
              <w:t>Önskade resultat b</w:t>
            </w:r>
            <w:r w:rsidRPr="0049015F">
              <w:t xml:space="preserve">aserat på Sveriges etappmål om matavfall. </w:t>
            </w:r>
          </w:p>
          <w:p w14:paraId="2931DD41" w14:textId="77777777" w:rsidR="00A454FE" w:rsidRPr="0049015F" w:rsidRDefault="00A454FE" w:rsidP="00DF7D23"/>
        </w:tc>
      </w:tr>
      <w:tr w:rsidR="00A454FE" w:rsidRPr="0049015F" w14:paraId="458D479F" w14:textId="77777777" w:rsidTr="00DF7D23">
        <w:trPr>
          <w:trHeight w:val="1705"/>
        </w:trPr>
        <w:tc>
          <w:tcPr>
            <w:tcW w:w="3681" w:type="dxa"/>
            <w:noWrap/>
            <w:hideMark/>
          </w:tcPr>
          <w:p w14:paraId="56ED20BE" w14:textId="77777777" w:rsidR="00A454FE" w:rsidRPr="0049015F" w:rsidRDefault="00A454FE" w:rsidP="00DF7D23">
            <w:r w:rsidRPr="0049015F">
              <w:lastRenderedPageBreak/>
              <w:t> </w:t>
            </w:r>
          </w:p>
        </w:tc>
        <w:tc>
          <w:tcPr>
            <w:tcW w:w="2977" w:type="dxa"/>
            <w:hideMark/>
          </w:tcPr>
          <w:p w14:paraId="620E0F09" w14:textId="77777777" w:rsidR="00A454FE" w:rsidRPr="0049015F" w:rsidRDefault="00A454FE" w:rsidP="00DF7D23">
            <w:r w:rsidRPr="0049015F">
              <w:t xml:space="preserve">Senast år 2026 ska mängden avfall till energiåtervinning från kommunernas återvinningscentraler ha minskat med minst 20 % jämfört med år 2020. </w:t>
            </w:r>
          </w:p>
        </w:tc>
        <w:tc>
          <w:tcPr>
            <w:tcW w:w="3118" w:type="dxa"/>
            <w:hideMark/>
          </w:tcPr>
          <w:p w14:paraId="1A63EC49" w14:textId="10F3B3F9" w:rsidR="00A454FE" w:rsidRPr="0049015F" w:rsidRDefault="00A454FE" w:rsidP="00DF7D23">
            <w:bookmarkStart w:id="14" w:name="_Hlk121843522"/>
            <w:r w:rsidRPr="0049015F">
              <w:t xml:space="preserve">Senast år 2030 ska mängden avfall till energiåtervinning från kommunernas återvinningscentraler ha minskat med minst 30 % jämfört med år 2020. </w:t>
            </w:r>
            <w:bookmarkEnd w:id="14"/>
          </w:p>
        </w:tc>
        <w:tc>
          <w:tcPr>
            <w:tcW w:w="4004" w:type="dxa"/>
            <w:hideMark/>
          </w:tcPr>
          <w:p w14:paraId="3267E385" w14:textId="77777777" w:rsidR="00734324" w:rsidRDefault="00A454FE" w:rsidP="00DF7D23">
            <w:r w:rsidRPr="0049015F">
              <w:t xml:space="preserve">Nyckeltal i avfallweb. </w:t>
            </w:r>
          </w:p>
          <w:p w14:paraId="23CE89E8" w14:textId="2DC67AF5" w:rsidR="00A454FE" w:rsidRPr="0049015F" w:rsidRDefault="00A454FE" w:rsidP="00DF7D23">
            <w:r w:rsidRPr="0049015F">
              <w:t xml:space="preserve">Utgångsvärde 2020: </w:t>
            </w:r>
            <w:r w:rsidR="007E538B">
              <w:br/>
            </w:r>
            <w:r w:rsidRPr="0049015F">
              <w:t>Nyköping 3</w:t>
            </w:r>
            <w:r>
              <w:t xml:space="preserve"> </w:t>
            </w:r>
            <w:r w:rsidRPr="0049015F">
              <w:t>390 ton</w:t>
            </w:r>
            <w:r>
              <w:t xml:space="preserve">. </w:t>
            </w:r>
            <w:r w:rsidR="007E538B">
              <w:br/>
            </w:r>
            <w:r w:rsidRPr="0049015F">
              <w:t>Oxelösund 1</w:t>
            </w:r>
            <w:r>
              <w:t xml:space="preserve"> </w:t>
            </w:r>
            <w:r w:rsidRPr="0049015F">
              <w:t xml:space="preserve">730 ton. </w:t>
            </w:r>
          </w:p>
        </w:tc>
      </w:tr>
      <w:bookmarkEnd w:id="11"/>
    </w:tbl>
    <w:p w14:paraId="58017D65" w14:textId="77777777" w:rsidR="00A454FE" w:rsidRDefault="00A454FE" w:rsidP="00A454FE"/>
    <w:p w14:paraId="4C347557" w14:textId="77777777" w:rsidR="00A454FE" w:rsidRDefault="00A454FE" w:rsidP="00A454FE"/>
    <w:p w14:paraId="2FC399D2" w14:textId="6F5F66AC" w:rsidR="00A454FE" w:rsidRDefault="00734324" w:rsidP="0059764B">
      <w:pPr>
        <w:spacing w:line="276" w:lineRule="auto"/>
      </w:pPr>
      <w:r>
        <w:br w:type="page"/>
      </w:r>
    </w:p>
    <w:tbl>
      <w:tblPr>
        <w:tblStyle w:val="Tabellrutnt"/>
        <w:tblW w:w="0" w:type="auto"/>
        <w:tblLook w:val="04A0" w:firstRow="1" w:lastRow="0" w:firstColumn="1" w:lastColumn="0" w:noHBand="0" w:noVBand="1"/>
      </w:tblPr>
      <w:tblGrid>
        <w:gridCol w:w="6027"/>
        <w:gridCol w:w="1333"/>
        <w:gridCol w:w="2619"/>
        <w:gridCol w:w="2551"/>
        <w:gridCol w:w="1462"/>
      </w:tblGrid>
      <w:tr w:rsidR="007E538B" w:rsidRPr="00073528" w14:paraId="2F7D0057" w14:textId="77777777" w:rsidTr="001505AF">
        <w:trPr>
          <w:trHeight w:val="600"/>
        </w:trPr>
        <w:tc>
          <w:tcPr>
            <w:tcW w:w="6027" w:type="dxa"/>
            <w:shd w:val="clear" w:color="auto" w:fill="00003A" w:themeFill="accent1"/>
            <w:noWrap/>
            <w:hideMark/>
          </w:tcPr>
          <w:p w14:paraId="78016E59" w14:textId="69F333A8" w:rsidR="005800BF" w:rsidRPr="00100E0D" w:rsidRDefault="00A454FE" w:rsidP="005800BF">
            <w:pPr>
              <w:rPr>
                <w:b/>
                <w:bCs/>
              </w:rPr>
            </w:pPr>
            <w:r w:rsidRPr="00100E0D">
              <w:rPr>
                <w:b/>
                <w:bCs/>
              </w:rPr>
              <w:lastRenderedPageBreak/>
              <w:t>Aktiviteter</w:t>
            </w:r>
          </w:p>
          <w:p w14:paraId="266EF396" w14:textId="78E15832" w:rsidR="005800BF" w:rsidRPr="00100E0D" w:rsidRDefault="005800BF" w:rsidP="005800BF"/>
        </w:tc>
        <w:tc>
          <w:tcPr>
            <w:tcW w:w="1333" w:type="dxa"/>
            <w:shd w:val="clear" w:color="auto" w:fill="00003A" w:themeFill="accent1"/>
            <w:hideMark/>
          </w:tcPr>
          <w:p w14:paraId="0983920B" w14:textId="77777777" w:rsidR="00A454FE" w:rsidRPr="00073528" w:rsidRDefault="00A454FE" w:rsidP="00DF7D23">
            <w:pPr>
              <w:rPr>
                <w:b/>
                <w:bCs/>
              </w:rPr>
            </w:pPr>
            <w:r w:rsidRPr="00073528">
              <w:rPr>
                <w:b/>
                <w:bCs/>
              </w:rPr>
              <w:t>Tidsram</w:t>
            </w:r>
          </w:p>
        </w:tc>
        <w:tc>
          <w:tcPr>
            <w:tcW w:w="2620" w:type="dxa"/>
            <w:shd w:val="clear" w:color="auto" w:fill="00003A" w:themeFill="accent1"/>
            <w:hideMark/>
          </w:tcPr>
          <w:p w14:paraId="17866D97" w14:textId="77777777" w:rsidR="00A454FE" w:rsidRPr="00073528" w:rsidRDefault="00A454FE" w:rsidP="00DF7D23">
            <w:pPr>
              <w:rPr>
                <w:b/>
                <w:bCs/>
              </w:rPr>
            </w:pPr>
            <w:r w:rsidRPr="00073528">
              <w:rPr>
                <w:b/>
                <w:bCs/>
              </w:rPr>
              <w:t xml:space="preserve">Ansvarig verksamhet </w:t>
            </w:r>
            <w:r w:rsidRPr="006E7629">
              <w:t>(Nyköping/Oxelösund)</w:t>
            </w:r>
          </w:p>
        </w:tc>
        <w:tc>
          <w:tcPr>
            <w:tcW w:w="2551" w:type="dxa"/>
            <w:shd w:val="clear" w:color="auto" w:fill="00003A" w:themeFill="accent1"/>
            <w:hideMark/>
          </w:tcPr>
          <w:p w14:paraId="1B26F92C" w14:textId="77777777" w:rsidR="00A454FE" w:rsidRPr="00073528" w:rsidRDefault="00A454FE" w:rsidP="00DF7D23">
            <w:pPr>
              <w:rPr>
                <w:b/>
                <w:bCs/>
              </w:rPr>
            </w:pPr>
            <w:r w:rsidRPr="00073528">
              <w:rPr>
                <w:b/>
                <w:bCs/>
              </w:rPr>
              <w:t xml:space="preserve">Ansvarig politisk org. </w:t>
            </w:r>
            <w:r w:rsidRPr="006E7629">
              <w:t>(Nyköping/Oxelösund)</w:t>
            </w:r>
          </w:p>
        </w:tc>
        <w:tc>
          <w:tcPr>
            <w:tcW w:w="1461" w:type="dxa"/>
            <w:shd w:val="clear" w:color="auto" w:fill="00003A" w:themeFill="accent1"/>
            <w:hideMark/>
          </w:tcPr>
          <w:p w14:paraId="4131D31E" w14:textId="6775FE47" w:rsidR="00A454FE" w:rsidRPr="00073528" w:rsidRDefault="00A454FE" w:rsidP="00DF7D23">
            <w:pPr>
              <w:rPr>
                <w:b/>
                <w:bCs/>
              </w:rPr>
            </w:pPr>
            <w:r w:rsidRPr="00073528">
              <w:rPr>
                <w:b/>
                <w:bCs/>
              </w:rPr>
              <w:t>Bedömning av resurs</w:t>
            </w:r>
            <w:r w:rsidR="007E538B">
              <w:rPr>
                <w:b/>
                <w:bCs/>
              </w:rPr>
              <w:t>-</w:t>
            </w:r>
            <w:r w:rsidRPr="00073528">
              <w:rPr>
                <w:b/>
                <w:bCs/>
              </w:rPr>
              <w:t>behov</w:t>
            </w:r>
          </w:p>
        </w:tc>
      </w:tr>
      <w:tr w:rsidR="00A454FE" w:rsidRPr="00073528" w14:paraId="30A89317" w14:textId="77777777" w:rsidTr="001505AF">
        <w:trPr>
          <w:trHeight w:val="600"/>
        </w:trPr>
        <w:tc>
          <w:tcPr>
            <w:tcW w:w="6027" w:type="dxa"/>
            <w:hideMark/>
          </w:tcPr>
          <w:p w14:paraId="6982C64C" w14:textId="77777777" w:rsidR="00A454FE" w:rsidRPr="00100E0D" w:rsidRDefault="00A454FE" w:rsidP="00DF7D23">
            <w:r w:rsidRPr="00100E0D">
              <w:t xml:space="preserve">Följa upp att matavfall sorteras ut och genomföra kommunikation/uppmaning om det inte görs samt vid behov utveckla befintliga rutiner kring uppföljning. </w:t>
            </w:r>
          </w:p>
        </w:tc>
        <w:tc>
          <w:tcPr>
            <w:tcW w:w="1333" w:type="dxa"/>
            <w:noWrap/>
            <w:vAlign w:val="center"/>
            <w:hideMark/>
          </w:tcPr>
          <w:p w14:paraId="58FE3064" w14:textId="77777777" w:rsidR="00A454FE" w:rsidRPr="00073528" w:rsidRDefault="00A454FE" w:rsidP="006E7402">
            <w:pPr>
              <w:jc w:val="center"/>
            </w:pPr>
            <w:r w:rsidRPr="00073528">
              <w:t>2023 och sedan löpande</w:t>
            </w:r>
          </w:p>
        </w:tc>
        <w:tc>
          <w:tcPr>
            <w:tcW w:w="2620" w:type="dxa"/>
            <w:vAlign w:val="center"/>
            <w:hideMark/>
          </w:tcPr>
          <w:p w14:paraId="2A9363EA" w14:textId="77777777" w:rsidR="00A454FE" w:rsidRPr="00073528" w:rsidRDefault="00A454FE" w:rsidP="006E7402">
            <w:pPr>
              <w:jc w:val="center"/>
            </w:pPr>
            <w:r w:rsidRPr="00073528">
              <w:t>RH, K-fast, Nyköpingshem/RH, KBAB</w:t>
            </w:r>
          </w:p>
        </w:tc>
        <w:tc>
          <w:tcPr>
            <w:tcW w:w="2551" w:type="dxa"/>
            <w:noWrap/>
            <w:vAlign w:val="center"/>
            <w:hideMark/>
          </w:tcPr>
          <w:p w14:paraId="736CDDF3" w14:textId="77777777" w:rsidR="00A454FE" w:rsidRPr="00073528" w:rsidRDefault="00A454FE" w:rsidP="006E7402">
            <w:pPr>
              <w:jc w:val="center"/>
            </w:pPr>
            <w:r w:rsidRPr="00073528">
              <w:t>MSN, KS/KS</w:t>
            </w:r>
          </w:p>
        </w:tc>
        <w:tc>
          <w:tcPr>
            <w:tcW w:w="1461" w:type="dxa"/>
            <w:shd w:val="clear" w:color="auto" w:fill="auto"/>
            <w:noWrap/>
            <w:vAlign w:val="center"/>
            <w:hideMark/>
          </w:tcPr>
          <w:p w14:paraId="328B9A3B" w14:textId="4E8A9272" w:rsidR="00A454FE" w:rsidRPr="00073528" w:rsidRDefault="00A454FE" w:rsidP="006E7402">
            <w:pPr>
              <w:jc w:val="center"/>
            </w:pPr>
            <w:r w:rsidRPr="00A454FE">
              <w:rPr>
                <w:rFonts w:ascii="Calibri" w:eastAsia="Calibri" w:hAnsi="Calibri" w:cs="Times New Roman"/>
                <w:noProof/>
              </w:rPr>
              <mc:AlternateContent>
                <mc:Choice Requires="wps">
                  <w:drawing>
                    <wp:inline distT="0" distB="0" distL="0" distR="0" wp14:anchorId="39115302" wp14:editId="6E4B01A2">
                      <wp:extent cx="137795" cy="137795"/>
                      <wp:effectExtent l="0" t="0" r="14605" b="14605"/>
                      <wp:docPr id="66" name="Flödesschema: Koppling 66"/>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DEA983A" id="Flödesschema: Koppling 66"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" fillcolor="#70ad47" strokecolor="#70ad47" strokeweight="1pt">
                      <v:stroke joinstyle="miter"/>
                      <w10:anchorlock/>
                    </v:shape>
                  </w:pict>
                </mc:Fallback>
              </mc:AlternateContent>
            </w:r>
          </w:p>
        </w:tc>
      </w:tr>
      <w:tr w:rsidR="00A454FE" w:rsidRPr="00073528" w14:paraId="32CFB8B8" w14:textId="77777777" w:rsidTr="001505AF">
        <w:trPr>
          <w:trHeight w:val="900"/>
        </w:trPr>
        <w:tc>
          <w:tcPr>
            <w:tcW w:w="6027" w:type="dxa"/>
            <w:hideMark/>
          </w:tcPr>
          <w:p w14:paraId="4E1FA209" w14:textId="5E4A2784" w:rsidR="00A454FE" w:rsidRPr="00100E0D" w:rsidRDefault="00A454FE" w:rsidP="00DF7D23">
            <w:bookmarkStart w:id="15" w:name="_Hlk122343334"/>
            <w:r w:rsidRPr="00100E0D">
              <w:t xml:space="preserve">Säkerställa att det finns källsorteringsmöjligheter på kontor, sammankomstsalar och andra utrymmen i kommunala verksamheter samt följa upp att dessa används. </w:t>
            </w:r>
            <w:bookmarkEnd w:id="15"/>
          </w:p>
        </w:tc>
        <w:tc>
          <w:tcPr>
            <w:tcW w:w="1333" w:type="dxa"/>
            <w:noWrap/>
            <w:vAlign w:val="center"/>
            <w:hideMark/>
          </w:tcPr>
          <w:p w14:paraId="2E981474" w14:textId="77777777" w:rsidR="00A454FE" w:rsidRPr="00073528" w:rsidRDefault="00A454FE" w:rsidP="006E7402">
            <w:pPr>
              <w:jc w:val="center"/>
            </w:pPr>
            <w:r w:rsidRPr="00073528">
              <w:t>2023 och sedan löpande</w:t>
            </w:r>
          </w:p>
        </w:tc>
        <w:tc>
          <w:tcPr>
            <w:tcW w:w="2620" w:type="dxa"/>
            <w:vAlign w:val="center"/>
            <w:hideMark/>
          </w:tcPr>
          <w:p w14:paraId="1B55702C" w14:textId="77777777" w:rsidR="00A454FE" w:rsidRPr="00073528" w:rsidRDefault="00A454FE" w:rsidP="006E7402">
            <w:pPr>
              <w:jc w:val="center"/>
            </w:pPr>
            <w:r w:rsidRPr="00073528">
              <w:t>Alla verksamheter/Alla verksamheter</w:t>
            </w:r>
          </w:p>
        </w:tc>
        <w:tc>
          <w:tcPr>
            <w:tcW w:w="2551" w:type="dxa"/>
            <w:noWrap/>
            <w:vAlign w:val="center"/>
            <w:hideMark/>
          </w:tcPr>
          <w:p w14:paraId="37BD0D25" w14:textId="77777777" w:rsidR="00A454FE" w:rsidRPr="00073528" w:rsidRDefault="00A454FE" w:rsidP="006E7402">
            <w:pPr>
              <w:jc w:val="center"/>
            </w:pPr>
            <w:r w:rsidRPr="00073528">
              <w:t>KS/KS</w:t>
            </w:r>
          </w:p>
        </w:tc>
        <w:tc>
          <w:tcPr>
            <w:tcW w:w="1461" w:type="dxa"/>
            <w:shd w:val="clear" w:color="auto" w:fill="auto"/>
            <w:noWrap/>
            <w:vAlign w:val="center"/>
            <w:hideMark/>
          </w:tcPr>
          <w:p w14:paraId="6AAE1104" w14:textId="3520FD26" w:rsidR="00A454FE" w:rsidRPr="00073528" w:rsidRDefault="00A454FE" w:rsidP="006E7402">
            <w:pPr>
              <w:jc w:val="center"/>
            </w:pPr>
            <w:r w:rsidRPr="00A454FE">
              <w:rPr>
                <w:rFonts w:ascii="Calibri" w:eastAsia="Calibri" w:hAnsi="Calibri" w:cs="Times New Roman"/>
                <w:noProof/>
              </w:rPr>
              <mc:AlternateContent>
                <mc:Choice Requires="wps">
                  <w:drawing>
                    <wp:inline distT="0" distB="0" distL="0" distR="0" wp14:anchorId="12CBA7AF" wp14:editId="549EBC1F">
                      <wp:extent cx="137795" cy="137795"/>
                      <wp:effectExtent l="0" t="0" r="14605" b="14605"/>
                      <wp:docPr id="68" name="Flödesschema: Koppling 68"/>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21A12B4" id="Flödesschema: Koppling 68"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" fillcolor="#ffd966" strokecolor="#ffd966" strokeweight="1pt">
                      <v:stroke joinstyle="miter"/>
                      <w10:anchorlock/>
                    </v:shape>
                  </w:pict>
                </mc:Fallback>
              </mc:AlternateContent>
            </w:r>
          </w:p>
        </w:tc>
      </w:tr>
      <w:tr w:rsidR="00A454FE" w:rsidRPr="00073528" w14:paraId="1D721E23" w14:textId="77777777" w:rsidTr="001505AF">
        <w:trPr>
          <w:trHeight w:val="1500"/>
        </w:trPr>
        <w:tc>
          <w:tcPr>
            <w:tcW w:w="6027" w:type="dxa"/>
            <w:hideMark/>
          </w:tcPr>
          <w:p w14:paraId="65EE44C1" w14:textId="77777777" w:rsidR="00A454FE" w:rsidRPr="00073528" w:rsidRDefault="00A454FE" w:rsidP="00DF7D23">
            <w:r w:rsidRPr="00073528">
              <w:t>Utveckla samarbete med fastighetsägare för att skapa förutsättningar för bättre sorteringsmöjligheter i bostaden, exempelvis genom att ge tips och råd till fastighetsägare hur d</w:t>
            </w:r>
            <w:r>
              <w:t>e</w:t>
            </w:r>
            <w:r w:rsidRPr="00073528">
              <w:t xml:space="preserve"> kan förbättra de fysiska förutsättningarna eller inspirera sina hyresgäster. </w:t>
            </w:r>
          </w:p>
        </w:tc>
        <w:tc>
          <w:tcPr>
            <w:tcW w:w="1333" w:type="dxa"/>
            <w:noWrap/>
            <w:vAlign w:val="center"/>
            <w:hideMark/>
          </w:tcPr>
          <w:p w14:paraId="00D09F1F" w14:textId="77777777" w:rsidR="00A454FE" w:rsidRPr="00073528" w:rsidRDefault="00A454FE" w:rsidP="006E7402">
            <w:pPr>
              <w:jc w:val="center"/>
            </w:pPr>
            <w:r w:rsidRPr="00073528">
              <w:t>2023–2026</w:t>
            </w:r>
          </w:p>
        </w:tc>
        <w:tc>
          <w:tcPr>
            <w:tcW w:w="2620" w:type="dxa"/>
            <w:vAlign w:val="center"/>
            <w:hideMark/>
          </w:tcPr>
          <w:p w14:paraId="5E75172A" w14:textId="77777777" w:rsidR="00A454FE" w:rsidRPr="00073528" w:rsidRDefault="00A454FE" w:rsidP="006E7402">
            <w:pPr>
              <w:jc w:val="center"/>
            </w:pPr>
            <w:r w:rsidRPr="00073528">
              <w:t>RH/RH</w:t>
            </w:r>
          </w:p>
        </w:tc>
        <w:tc>
          <w:tcPr>
            <w:tcW w:w="2551" w:type="dxa"/>
            <w:noWrap/>
            <w:vAlign w:val="center"/>
            <w:hideMark/>
          </w:tcPr>
          <w:p w14:paraId="4D069B39" w14:textId="77777777" w:rsidR="00A454FE" w:rsidRPr="00073528" w:rsidRDefault="00A454FE" w:rsidP="006E7402">
            <w:pPr>
              <w:jc w:val="center"/>
            </w:pPr>
            <w:r w:rsidRPr="00073528">
              <w:t>MSN/KS</w:t>
            </w:r>
          </w:p>
        </w:tc>
        <w:tc>
          <w:tcPr>
            <w:tcW w:w="1461" w:type="dxa"/>
            <w:shd w:val="clear" w:color="auto" w:fill="auto"/>
            <w:noWrap/>
            <w:vAlign w:val="center"/>
            <w:hideMark/>
          </w:tcPr>
          <w:p w14:paraId="117DAD68" w14:textId="4D9C7D8F" w:rsidR="00A454FE" w:rsidRPr="00073528" w:rsidRDefault="00A454FE" w:rsidP="006E7402">
            <w:pPr>
              <w:jc w:val="center"/>
            </w:pPr>
            <w:r w:rsidRPr="00A454FE">
              <w:rPr>
                <w:rFonts w:ascii="Calibri" w:eastAsia="Calibri" w:hAnsi="Calibri" w:cs="Times New Roman"/>
                <w:noProof/>
              </w:rPr>
              <mc:AlternateContent>
                <mc:Choice Requires="wps">
                  <w:drawing>
                    <wp:inline distT="0" distB="0" distL="0" distR="0" wp14:anchorId="0A7F8FA3" wp14:editId="369BCF5A">
                      <wp:extent cx="137795" cy="137795"/>
                      <wp:effectExtent l="0" t="0" r="14605" b="14605"/>
                      <wp:docPr id="67" name="Flödesschema: Koppling 67"/>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CE73456" id="Flödesschema: Koppling 67"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" fillcolor="#70ad47" strokecolor="#70ad47" strokeweight="1pt">
                      <v:stroke joinstyle="miter"/>
                      <w10:anchorlock/>
                    </v:shape>
                  </w:pict>
                </mc:Fallback>
              </mc:AlternateContent>
            </w:r>
          </w:p>
        </w:tc>
      </w:tr>
      <w:tr w:rsidR="00A454FE" w:rsidRPr="00073528" w14:paraId="3AA2B832" w14:textId="77777777" w:rsidTr="001505AF">
        <w:trPr>
          <w:trHeight w:val="1168"/>
        </w:trPr>
        <w:tc>
          <w:tcPr>
            <w:tcW w:w="6027" w:type="dxa"/>
            <w:hideMark/>
          </w:tcPr>
          <w:p w14:paraId="3DFAF6C3" w14:textId="77777777" w:rsidR="00A454FE" w:rsidRPr="00073528" w:rsidRDefault="00A454FE" w:rsidP="00DF7D23">
            <w:r w:rsidRPr="00073528">
              <w:t xml:space="preserve">Vid nybyggnation säkerställa att det skapas fysiska förutsättningar för avfallshantering och källsortering, säkerställa att detta beaktas i detaljplaner och bygglov samt utveckla och kommunicera riktlinjer gällande storlek, placering och annan utformning av avfallslösningar. </w:t>
            </w:r>
          </w:p>
        </w:tc>
        <w:tc>
          <w:tcPr>
            <w:tcW w:w="1333" w:type="dxa"/>
            <w:vAlign w:val="center"/>
            <w:hideMark/>
          </w:tcPr>
          <w:p w14:paraId="5FD96CB5" w14:textId="77777777" w:rsidR="00A454FE" w:rsidRPr="00073528" w:rsidRDefault="00A454FE" w:rsidP="006E7402">
            <w:pPr>
              <w:jc w:val="center"/>
            </w:pPr>
            <w:r w:rsidRPr="00073528">
              <w:t>Löpande</w:t>
            </w:r>
          </w:p>
        </w:tc>
        <w:tc>
          <w:tcPr>
            <w:tcW w:w="2620" w:type="dxa"/>
            <w:vAlign w:val="center"/>
            <w:hideMark/>
          </w:tcPr>
          <w:p w14:paraId="332C3BBD" w14:textId="77777777" w:rsidR="00A454FE" w:rsidRPr="00073528" w:rsidRDefault="00A454FE" w:rsidP="006E7402">
            <w:pPr>
              <w:jc w:val="center"/>
            </w:pPr>
            <w:r w:rsidRPr="00073528">
              <w:t>RH, Stadsbyggnad, Bygglov/RH, Bygglov, MEX</w:t>
            </w:r>
          </w:p>
        </w:tc>
        <w:tc>
          <w:tcPr>
            <w:tcW w:w="2551" w:type="dxa"/>
            <w:noWrap/>
            <w:vAlign w:val="center"/>
            <w:hideMark/>
          </w:tcPr>
          <w:p w14:paraId="42FC8F49" w14:textId="77777777" w:rsidR="00A454FE" w:rsidRPr="00073528" w:rsidRDefault="00A454FE" w:rsidP="006E7402">
            <w:pPr>
              <w:jc w:val="center"/>
            </w:pPr>
            <w:r w:rsidRPr="00073528">
              <w:t>MSN/MSN</w:t>
            </w:r>
          </w:p>
        </w:tc>
        <w:tc>
          <w:tcPr>
            <w:tcW w:w="1461" w:type="dxa"/>
            <w:shd w:val="clear" w:color="auto" w:fill="auto"/>
            <w:noWrap/>
            <w:vAlign w:val="center"/>
            <w:hideMark/>
          </w:tcPr>
          <w:p w14:paraId="6E11C440" w14:textId="0789C03A" w:rsidR="00A454FE" w:rsidRPr="00073528" w:rsidRDefault="00A454FE" w:rsidP="006E7402">
            <w:pPr>
              <w:jc w:val="center"/>
            </w:pPr>
            <w:r w:rsidRPr="00A454FE">
              <w:rPr>
                <w:rFonts w:ascii="Calibri" w:eastAsia="Calibri" w:hAnsi="Calibri" w:cs="Times New Roman"/>
                <w:noProof/>
              </w:rPr>
              <mc:AlternateContent>
                <mc:Choice Requires="wps">
                  <w:drawing>
                    <wp:inline distT="0" distB="0" distL="0" distR="0" wp14:anchorId="2C256192" wp14:editId="2CAD66AB">
                      <wp:extent cx="137795" cy="137795"/>
                      <wp:effectExtent l="0" t="0" r="14605" b="14605"/>
                      <wp:docPr id="69" name="Flödesschema: Koppling 69"/>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AC2C9C" id="Flödesschema: Koppling 69"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" fillcolor="#70ad47" strokecolor="#70ad47" strokeweight="1pt">
                      <v:stroke joinstyle="miter"/>
                      <w10:anchorlock/>
                    </v:shape>
                  </w:pict>
                </mc:Fallback>
              </mc:AlternateContent>
            </w:r>
          </w:p>
        </w:tc>
      </w:tr>
      <w:tr w:rsidR="00A454FE" w:rsidRPr="00073528" w14:paraId="4F42C4B1" w14:textId="77777777" w:rsidTr="001505AF">
        <w:trPr>
          <w:trHeight w:val="600"/>
        </w:trPr>
        <w:tc>
          <w:tcPr>
            <w:tcW w:w="6027" w:type="dxa"/>
            <w:hideMark/>
          </w:tcPr>
          <w:p w14:paraId="0F813434" w14:textId="77777777" w:rsidR="00A454FE" w:rsidRPr="00073528" w:rsidRDefault="00A454FE" w:rsidP="00DF7D23">
            <w:r w:rsidRPr="00073528">
              <w:t>Ta fram ett koncept för sortering och avfallshantering i samband med större evenemang.</w:t>
            </w:r>
          </w:p>
        </w:tc>
        <w:tc>
          <w:tcPr>
            <w:tcW w:w="1333" w:type="dxa"/>
            <w:noWrap/>
            <w:vAlign w:val="center"/>
            <w:hideMark/>
          </w:tcPr>
          <w:p w14:paraId="6ABC60CA" w14:textId="77777777" w:rsidR="00A454FE" w:rsidRPr="00073528" w:rsidRDefault="00A454FE" w:rsidP="006E7402">
            <w:pPr>
              <w:jc w:val="center"/>
            </w:pPr>
            <w:r w:rsidRPr="00073528">
              <w:t>2024</w:t>
            </w:r>
          </w:p>
        </w:tc>
        <w:tc>
          <w:tcPr>
            <w:tcW w:w="2620" w:type="dxa"/>
            <w:vAlign w:val="center"/>
            <w:hideMark/>
          </w:tcPr>
          <w:p w14:paraId="57DA2489" w14:textId="77777777" w:rsidR="00A454FE" w:rsidRPr="00073528" w:rsidRDefault="00A454FE" w:rsidP="006E7402">
            <w:pPr>
              <w:jc w:val="center"/>
            </w:pPr>
            <w:r w:rsidRPr="00073528">
              <w:t>RH/RH</w:t>
            </w:r>
          </w:p>
        </w:tc>
        <w:tc>
          <w:tcPr>
            <w:tcW w:w="2551" w:type="dxa"/>
            <w:noWrap/>
            <w:vAlign w:val="center"/>
            <w:hideMark/>
          </w:tcPr>
          <w:p w14:paraId="66B87EF9" w14:textId="77777777" w:rsidR="00A454FE" w:rsidRPr="00073528" w:rsidRDefault="00A454FE" w:rsidP="006E7402">
            <w:pPr>
              <w:jc w:val="center"/>
            </w:pPr>
            <w:r w:rsidRPr="00073528">
              <w:t>MSN/KS</w:t>
            </w:r>
          </w:p>
        </w:tc>
        <w:tc>
          <w:tcPr>
            <w:tcW w:w="1461" w:type="dxa"/>
            <w:shd w:val="clear" w:color="auto" w:fill="auto"/>
            <w:vAlign w:val="center"/>
            <w:hideMark/>
          </w:tcPr>
          <w:p w14:paraId="4EEC032D" w14:textId="4AA02C6A" w:rsidR="00A454FE" w:rsidRPr="00073528" w:rsidRDefault="00A454FE" w:rsidP="006E7402">
            <w:pPr>
              <w:jc w:val="center"/>
            </w:pPr>
            <w:r w:rsidRPr="00A454FE">
              <w:rPr>
                <w:rFonts w:ascii="Calibri" w:eastAsia="Calibri" w:hAnsi="Calibri" w:cs="Times New Roman"/>
                <w:noProof/>
              </w:rPr>
              <mc:AlternateContent>
                <mc:Choice Requires="wps">
                  <w:drawing>
                    <wp:inline distT="0" distB="0" distL="0" distR="0" wp14:anchorId="0577C82D" wp14:editId="3C5EA022">
                      <wp:extent cx="137795" cy="137795"/>
                      <wp:effectExtent l="0" t="0" r="14605" b="14605"/>
                      <wp:docPr id="73" name="Flödesschema: Koppling 73"/>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79F8497" id="Flödesschema: Koppling 73"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" fillcolor="#ffd966" strokecolor="#ffd966" strokeweight="1pt">
                      <v:stroke joinstyle="miter"/>
                      <w10:anchorlock/>
                    </v:shape>
                  </w:pict>
                </mc:Fallback>
              </mc:AlternateContent>
            </w:r>
          </w:p>
        </w:tc>
      </w:tr>
      <w:tr w:rsidR="00A454FE" w:rsidRPr="00073528" w14:paraId="57E09043" w14:textId="77777777" w:rsidTr="001505AF">
        <w:trPr>
          <w:trHeight w:val="300"/>
        </w:trPr>
        <w:tc>
          <w:tcPr>
            <w:tcW w:w="6027" w:type="dxa"/>
            <w:hideMark/>
          </w:tcPr>
          <w:p w14:paraId="4F8090FE" w14:textId="77777777" w:rsidR="00A454FE" w:rsidRPr="00073528" w:rsidRDefault="00A454FE" w:rsidP="00DF7D23">
            <w:r w:rsidRPr="00073528">
              <w:t xml:space="preserve">Utöka antal skåp för insamling av matolja och matfett. </w:t>
            </w:r>
          </w:p>
        </w:tc>
        <w:tc>
          <w:tcPr>
            <w:tcW w:w="1333" w:type="dxa"/>
            <w:noWrap/>
            <w:vAlign w:val="center"/>
            <w:hideMark/>
          </w:tcPr>
          <w:p w14:paraId="1247402F" w14:textId="77777777" w:rsidR="00A454FE" w:rsidRPr="00073528" w:rsidRDefault="00A454FE" w:rsidP="006E7402">
            <w:pPr>
              <w:jc w:val="center"/>
            </w:pPr>
            <w:r w:rsidRPr="00073528">
              <w:t>2026</w:t>
            </w:r>
          </w:p>
        </w:tc>
        <w:tc>
          <w:tcPr>
            <w:tcW w:w="2620" w:type="dxa"/>
            <w:vAlign w:val="center"/>
            <w:hideMark/>
          </w:tcPr>
          <w:p w14:paraId="527611BB" w14:textId="77777777" w:rsidR="00A454FE" w:rsidRPr="00073528" w:rsidRDefault="00A454FE" w:rsidP="006E7402">
            <w:pPr>
              <w:jc w:val="center"/>
            </w:pPr>
            <w:r w:rsidRPr="00073528">
              <w:t>RH/RH</w:t>
            </w:r>
          </w:p>
        </w:tc>
        <w:tc>
          <w:tcPr>
            <w:tcW w:w="2551" w:type="dxa"/>
            <w:noWrap/>
            <w:vAlign w:val="center"/>
            <w:hideMark/>
          </w:tcPr>
          <w:p w14:paraId="169317CA" w14:textId="77777777" w:rsidR="00A454FE" w:rsidRPr="00073528" w:rsidRDefault="00A454FE" w:rsidP="006E7402">
            <w:pPr>
              <w:jc w:val="center"/>
            </w:pPr>
            <w:r w:rsidRPr="00073528">
              <w:t>MSN/KS</w:t>
            </w:r>
          </w:p>
        </w:tc>
        <w:tc>
          <w:tcPr>
            <w:tcW w:w="1461" w:type="dxa"/>
            <w:shd w:val="clear" w:color="auto" w:fill="auto"/>
            <w:noWrap/>
            <w:vAlign w:val="center"/>
            <w:hideMark/>
          </w:tcPr>
          <w:p w14:paraId="24046698" w14:textId="7DD4B2F3" w:rsidR="00A454FE" w:rsidRPr="00073528" w:rsidRDefault="00A454FE" w:rsidP="006E7402">
            <w:pPr>
              <w:jc w:val="center"/>
            </w:pPr>
            <w:r w:rsidRPr="00A454FE">
              <w:rPr>
                <w:rFonts w:ascii="Calibri" w:eastAsia="Calibri" w:hAnsi="Calibri" w:cs="Times New Roman"/>
                <w:noProof/>
              </w:rPr>
              <mc:AlternateContent>
                <mc:Choice Requires="wps">
                  <w:drawing>
                    <wp:inline distT="0" distB="0" distL="0" distR="0" wp14:anchorId="1B36FAF3" wp14:editId="61FCAA6C">
                      <wp:extent cx="137795" cy="137795"/>
                      <wp:effectExtent l="0" t="0" r="14605" b="14605"/>
                      <wp:docPr id="74" name="Flödesschema: Koppling 74"/>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99384D4" id="Flödesschema: Koppling 74"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" fillcolor="#ffd966" strokecolor="#ffd966" strokeweight="1pt">
                      <v:stroke joinstyle="miter"/>
                      <w10:anchorlock/>
                    </v:shape>
                  </w:pict>
                </mc:Fallback>
              </mc:AlternateContent>
            </w:r>
          </w:p>
        </w:tc>
      </w:tr>
    </w:tbl>
    <w:p w14:paraId="668C85E2" w14:textId="77777777" w:rsidR="001505AF" w:rsidRDefault="001505AF">
      <w:r>
        <w:br w:type="page"/>
      </w:r>
    </w:p>
    <w:tbl>
      <w:tblPr>
        <w:tblStyle w:val="Tabellrutnt"/>
        <w:tblW w:w="0" w:type="auto"/>
        <w:tblLook w:val="04A0" w:firstRow="1" w:lastRow="0" w:firstColumn="1" w:lastColumn="0" w:noHBand="0" w:noVBand="1"/>
      </w:tblPr>
      <w:tblGrid>
        <w:gridCol w:w="6027"/>
        <w:gridCol w:w="1333"/>
        <w:gridCol w:w="2620"/>
        <w:gridCol w:w="2551"/>
        <w:gridCol w:w="1461"/>
      </w:tblGrid>
      <w:tr w:rsidR="00A454FE" w:rsidRPr="00073528" w14:paraId="1B7AD14E" w14:textId="77777777" w:rsidTr="001505AF">
        <w:trPr>
          <w:trHeight w:val="862"/>
        </w:trPr>
        <w:tc>
          <w:tcPr>
            <w:tcW w:w="6027" w:type="dxa"/>
            <w:hideMark/>
          </w:tcPr>
          <w:p w14:paraId="5D0B3946" w14:textId="47B0D948" w:rsidR="00A454FE" w:rsidRPr="00073528" w:rsidRDefault="00A454FE" w:rsidP="00DF7D23">
            <w:r w:rsidRPr="00073528">
              <w:lastRenderedPageBreak/>
              <w:t>Utveckla kommunikationen i olika kanaler med sorteringstips, varför avfall ska sorteras på ett visst sätt, hur olika typer av avfall återvinns, sorteringsresultat och vad återvinningen ger för miljövinster.</w:t>
            </w:r>
          </w:p>
        </w:tc>
        <w:tc>
          <w:tcPr>
            <w:tcW w:w="1333" w:type="dxa"/>
            <w:noWrap/>
            <w:vAlign w:val="center"/>
            <w:hideMark/>
          </w:tcPr>
          <w:p w14:paraId="12A11197" w14:textId="77777777" w:rsidR="00A454FE" w:rsidRPr="00073528" w:rsidRDefault="00A454FE" w:rsidP="006E7402">
            <w:pPr>
              <w:jc w:val="center"/>
            </w:pPr>
            <w:r w:rsidRPr="00073528">
              <w:t>Årligen</w:t>
            </w:r>
          </w:p>
        </w:tc>
        <w:tc>
          <w:tcPr>
            <w:tcW w:w="2620" w:type="dxa"/>
            <w:vAlign w:val="center"/>
            <w:hideMark/>
          </w:tcPr>
          <w:p w14:paraId="482C9B8E" w14:textId="77777777" w:rsidR="00A454FE" w:rsidRPr="00073528" w:rsidRDefault="00A454FE" w:rsidP="006E7402">
            <w:pPr>
              <w:jc w:val="center"/>
            </w:pPr>
            <w:r w:rsidRPr="00073528">
              <w:t>RH/RH</w:t>
            </w:r>
          </w:p>
        </w:tc>
        <w:tc>
          <w:tcPr>
            <w:tcW w:w="2551" w:type="dxa"/>
            <w:noWrap/>
            <w:vAlign w:val="center"/>
            <w:hideMark/>
          </w:tcPr>
          <w:p w14:paraId="72587E49" w14:textId="77777777" w:rsidR="00A454FE" w:rsidRPr="00073528" w:rsidRDefault="00A454FE" w:rsidP="006E7402">
            <w:pPr>
              <w:jc w:val="center"/>
            </w:pPr>
            <w:r w:rsidRPr="00073528">
              <w:t>MSN/KS</w:t>
            </w:r>
          </w:p>
        </w:tc>
        <w:tc>
          <w:tcPr>
            <w:tcW w:w="1461" w:type="dxa"/>
            <w:shd w:val="clear" w:color="auto" w:fill="auto"/>
            <w:noWrap/>
            <w:vAlign w:val="center"/>
            <w:hideMark/>
          </w:tcPr>
          <w:p w14:paraId="47F19F58" w14:textId="63E20950" w:rsidR="00A454FE" w:rsidRPr="00073528" w:rsidRDefault="00A454FE" w:rsidP="006E7402">
            <w:pPr>
              <w:jc w:val="center"/>
            </w:pPr>
            <w:r w:rsidRPr="00A454FE">
              <w:rPr>
                <w:rFonts w:ascii="Calibri" w:eastAsia="Calibri" w:hAnsi="Calibri" w:cs="Times New Roman"/>
                <w:noProof/>
              </w:rPr>
              <mc:AlternateContent>
                <mc:Choice Requires="wps">
                  <w:drawing>
                    <wp:inline distT="0" distB="0" distL="0" distR="0" wp14:anchorId="13BC17FA" wp14:editId="351B7F88">
                      <wp:extent cx="137795" cy="137795"/>
                      <wp:effectExtent l="0" t="0" r="14605" b="14605"/>
                      <wp:docPr id="70" name="Flödesschema: Koppling 70"/>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39520E6" id="Flödesschema: Koppling 70"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" fillcolor="#70ad47" strokecolor="#70ad47" strokeweight="1pt">
                      <v:stroke joinstyle="miter"/>
                      <w10:anchorlock/>
                    </v:shape>
                  </w:pict>
                </mc:Fallback>
              </mc:AlternateContent>
            </w:r>
          </w:p>
        </w:tc>
      </w:tr>
      <w:tr w:rsidR="00A454FE" w:rsidRPr="00073528" w14:paraId="55A141E0" w14:textId="77777777" w:rsidTr="001505AF">
        <w:trPr>
          <w:trHeight w:val="1500"/>
        </w:trPr>
        <w:tc>
          <w:tcPr>
            <w:tcW w:w="6027" w:type="dxa"/>
            <w:hideMark/>
          </w:tcPr>
          <w:p w14:paraId="51BC6B1C" w14:textId="77777777" w:rsidR="00A454FE" w:rsidRPr="00073528" w:rsidRDefault="00A454FE" w:rsidP="00DF7D23">
            <w:r w:rsidRPr="00073528">
              <w:t xml:space="preserve">Ha tätare dialoger med företag och organisationer för att förbättra avfallshanteringen samt öka utsortering och renhet i avfallet. Exempelvis genom kommunikation, rådgivande inspektioner, följa upp utsortering av matavfall och särskild kommunikation kring hantering av farligt avfall. </w:t>
            </w:r>
          </w:p>
        </w:tc>
        <w:tc>
          <w:tcPr>
            <w:tcW w:w="1333" w:type="dxa"/>
            <w:vAlign w:val="center"/>
            <w:hideMark/>
          </w:tcPr>
          <w:p w14:paraId="4465FFD7" w14:textId="77777777" w:rsidR="00A454FE" w:rsidRPr="00073528" w:rsidRDefault="00A454FE" w:rsidP="006E7402">
            <w:pPr>
              <w:jc w:val="center"/>
            </w:pPr>
            <w:r w:rsidRPr="00073528">
              <w:t>Löpande</w:t>
            </w:r>
          </w:p>
        </w:tc>
        <w:tc>
          <w:tcPr>
            <w:tcW w:w="2620" w:type="dxa"/>
            <w:vAlign w:val="center"/>
            <w:hideMark/>
          </w:tcPr>
          <w:p w14:paraId="1814BFD0" w14:textId="77777777" w:rsidR="00A454FE" w:rsidRPr="00073528" w:rsidRDefault="00A454FE" w:rsidP="006E7402">
            <w:pPr>
              <w:jc w:val="center"/>
            </w:pPr>
            <w:r w:rsidRPr="00073528">
              <w:t>RH/RH</w:t>
            </w:r>
          </w:p>
        </w:tc>
        <w:tc>
          <w:tcPr>
            <w:tcW w:w="2551" w:type="dxa"/>
            <w:noWrap/>
            <w:vAlign w:val="center"/>
            <w:hideMark/>
          </w:tcPr>
          <w:p w14:paraId="6F0F46D5" w14:textId="159C3E30" w:rsidR="00A454FE" w:rsidRPr="00073528" w:rsidRDefault="00A454FE" w:rsidP="006E7402">
            <w:pPr>
              <w:jc w:val="center"/>
            </w:pPr>
            <w:r w:rsidRPr="00073528">
              <w:t>MSN/KS</w:t>
            </w:r>
          </w:p>
        </w:tc>
        <w:tc>
          <w:tcPr>
            <w:tcW w:w="1461" w:type="dxa"/>
            <w:shd w:val="clear" w:color="auto" w:fill="auto"/>
            <w:noWrap/>
            <w:vAlign w:val="center"/>
            <w:hideMark/>
          </w:tcPr>
          <w:p w14:paraId="381D4307" w14:textId="44BE7D0F" w:rsidR="00A454FE" w:rsidRPr="00073528" w:rsidRDefault="00D724F3" w:rsidP="006E7402">
            <w:pPr>
              <w:jc w:val="center"/>
            </w:pPr>
            <w:r w:rsidRPr="00A454FE">
              <w:rPr>
                <w:rFonts w:ascii="Calibri" w:eastAsia="Calibri" w:hAnsi="Calibri" w:cs="Times New Roman"/>
                <w:noProof/>
              </w:rPr>
              <mc:AlternateContent>
                <mc:Choice Requires="wps">
                  <w:drawing>
                    <wp:inline distT="0" distB="0" distL="0" distR="0" wp14:anchorId="5AD07F24" wp14:editId="0BAA67FD">
                      <wp:extent cx="137795" cy="137795"/>
                      <wp:effectExtent l="0" t="0" r="14605" b="14605"/>
                      <wp:docPr id="2" name="Flödesschema: Koppling 2"/>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3798846" id="_x0000_t120" coordsize="21600,21600" o:spt="120" path="m10800,qx,10800,10800,21600,21600,10800,10800,xe">
                      <v:path gradientshapeok="t" o:connecttype="custom" o:connectlocs="10800,0;3163,3163;0,10800;3163,18437;10800,21600;18437,18437;21600,10800;18437,3163" textboxrect="3163,3163,18437,18437"/>
                    </v:shapetype>
                    <v:shape id="Flödesschema: Koppling 2"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" fillcolor="#70ad47" strokecolor="#70ad47" strokeweight="1pt">
                      <v:stroke joinstyle="miter"/>
                      <w10:anchorlock/>
                    </v:shape>
                  </w:pict>
                </mc:Fallback>
              </mc:AlternateContent>
            </w:r>
          </w:p>
        </w:tc>
      </w:tr>
      <w:tr w:rsidR="00A454FE" w:rsidRPr="00073528" w14:paraId="5F3B8FF4" w14:textId="77777777" w:rsidTr="001505AF">
        <w:trPr>
          <w:trHeight w:val="600"/>
        </w:trPr>
        <w:tc>
          <w:tcPr>
            <w:tcW w:w="6027" w:type="dxa"/>
            <w:hideMark/>
          </w:tcPr>
          <w:p w14:paraId="26692284" w14:textId="77777777" w:rsidR="00A454FE" w:rsidRPr="00073528" w:rsidRDefault="00A454FE" w:rsidP="00DF7D23">
            <w:r w:rsidRPr="00073528">
              <w:t>Utreda hur insamling, åter</w:t>
            </w:r>
            <w:r>
              <w:t>bruk</w:t>
            </w:r>
            <w:r w:rsidRPr="00073528">
              <w:t xml:space="preserve"> och återvinning av textilier kan utvecklas utifrån nya lagkrav.</w:t>
            </w:r>
          </w:p>
        </w:tc>
        <w:tc>
          <w:tcPr>
            <w:tcW w:w="1333" w:type="dxa"/>
            <w:vAlign w:val="center"/>
            <w:hideMark/>
          </w:tcPr>
          <w:p w14:paraId="2A5DEA43" w14:textId="77777777" w:rsidR="00A454FE" w:rsidRPr="00073528" w:rsidRDefault="00A454FE" w:rsidP="006E7402">
            <w:pPr>
              <w:jc w:val="center"/>
            </w:pPr>
            <w:r w:rsidRPr="00073528">
              <w:t>2024</w:t>
            </w:r>
          </w:p>
        </w:tc>
        <w:tc>
          <w:tcPr>
            <w:tcW w:w="2620" w:type="dxa"/>
            <w:vAlign w:val="center"/>
            <w:hideMark/>
          </w:tcPr>
          <w:p w14:paraId="6FF0CAAD" w14:textId="77777777" w:rsidR="00A454FE" w:rsidRPr="00073528" w:rsidRDefault="00A454FE" w:rsidP="006E7402">
            <w:pPr>
              <w:jc w:val="center"/>
            </w:pPr>
            <w:r w:rsidRPr="00073528">
              <w:t>RH/RH</w:t>
            </w:r>
          </w:p>
        </w:tc>
        <w:tc>
          <w:tcPr>
            <w:tcW w:w="2551" w:type="dxa"/>
            <w:noWrap/>
            <w:vAlign w:val="center"/>
            <w:hideMark/>
          </w:tcPr>
          <w:p w14:paraId="039C53D9" w14:textId="77777777" w:rsidR="00A454FE" w:rsidRPr="00073528" w:rsidRDefault="00A454FE" w:rsidP="006E7402">
            <w:pPr>
              <w:jc w:val="center"/>
            </w:pPr>
            <w:r w:rsidRPr="00073528">
              <w:t>MSN/KS</w:t>
            </w:r>
          </w:p>
        </w:tc>
        <w:tc>
          <w:tcPr>
            <w:tcW w:w="1461" w:type="dxa"/>
            <w:shd w:val="clear" w:color="auto" w:fill="auto"/>
            <w:noWrap/>
            <w:vAlign w:val="center"/>
            <w:hideMark/>
          </w:tcPr>
          <w:p w14:paraId="1F496F32" w14:textId="22FEC6FB" w:rsidR="00A454FE" w:rsidRPr="00073528" w:rsidRDefault="00D724F3" w:rsidP="006E7402">
            <w:pPr>
              <w:jc w:val="center"/>
            </w:pPr>
            <w:r w:rsidRPr="00A454FE">
              <w:rPr>
                <w:rFonts w:ascii="Calibri" w:eastAsia="Calibri" w:hAnsi="Calibri" w:cs="Times New Roman"/>
                <w:noProof/>
              </w:rPr>
              <mc:AlternateContent>
                <mc:Choice Requires="wps">
                  <w:drawing>
                    <wp:inline distT="0" distB="0" distL="0" distR="0" wp14:anchorId="23245883" wp14:editId="44645E73">
                      <wp:extent cx="137795" cy="137795"/>
                      <wp:effectExtent l="0" t="0" r="14605" b="14605"/>
                      <wp:docPr id="3" name="Flödesschema: Koppling 3"/>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EBFA7FB" id="Flödesschema: Koppling 3"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" fillcolor="#ffd966" strokecolor="#ffd966" strokeweight="1pt">
                      <v:stroke joinstyle="miter"/>
                      <w10:anchorlock/>
                    </v:shape>
                  </w:pict>
                </mc:Fallback>
              </mc:AlternateContent>
            </w:r>
          </w:p>
        </w:tc>
      </w:tr>
      <w:tr w:rsidR="00A454FE" w:rsidRPr="00073528" w14:paraId="06D99397" w14:textId="77777777" w:rsidTr="001505AF">
        <w:trPr>
          <w:trHeight w:val="300"/>
        </w:trPr>
        <w:tc>
          <w:tcPr>
            <w:tcW w:w="6027" w:type="dxa"/>
            <w:hideMark/>
          </w:tcPr>
          <w:p w14:paraId="0B0E65BA" w14:textId="77777777" w:rsidR="00A454FE" w:rsidRPr="00073528" w:rsidRDefault="00A454FE" w:rsidP="00DF7D23">
            <w:r w:rsidRPr="00073528">
              <w:t xml:space="preserve">Utveckla avfallstaxan som styrmedel mot ökad återvinning. </w:t>
            </w:r>
          </w:p>
        </w:tc>
        <w:tc>
          <w:tcPr>
            <w:tcW w:w="1333" w:type="dxa"/>
            <w:noWrap/>
            <w:vAlign w:val="center"/>
            <w:hideMark/>
          </w:tcPr>
          <w:p w14:paraId="42613B21" w14:textId="77777777" w:rsidR="00A454FE" w:rsidRPr="00073528" w:rsidRDefault="00A454FE" w:rsidP="006E7402">
            <w:pPr>
              <w:jc w:val="center"/>
            </w:pPr>
            <w:r w:rsidRPr="00073528">
              <w:t>Årligen</w:t>
            </w:r>
          </w:p>
        </w:tc>
        <w:tc>
          <w:tcPr>
            <w:tcW w:w="2620" w:type="dxa"/>
            <w:vAlign w:val="center"/>
            <w:hideMark/>
          </w:tcPr>
          <w:p w14:paraId="2726416C" w14:textId="77777777" w:rsidR="00A454FE" w:rsidRPr="00073528" w:rsidRDefault="00A454FE" w:rsidP="006E7402">
            <w:pPr>
              <w:jc w:val="center"/>
            </w:pPr>
            <w:r w:rsidRPr="00073528">
              <w:t>RH/RH</w:t>
            </w:r>
          </w:p>
        </w:tc>
        <w:tc>
          <w:tcPr>
            <w:tcW w:w="2551" w:type="dxa"/>
            <w:noWrap/>
            <w:vAlign w:val="center"/>
            <w:hideMark/>
          </w:tcPr>
          <w:p w14:paraId="01A89D50" w14:textId="77777777" w:rsidR="00A454FE" w:rsidRPr="00073528" w:rsidRDefault="00A454FE" w:rsidP="006E7402">
            <w:pPr>
              <w:jc w:val="center"/>
            </w:pPr>
            <w:r w:rsidRPr="00073528">
              <w:t>MSN/KS</w:t>
            </w:r>
          </w:p>
        </w:tc>
        <w:tc>
          <w:tcPr>
            <w:tcW w:w="1461" w:type="dxa"/>
            <w:shd w:val="clear" w:color="auto" w:fill="auto"/>
            <w:noWrap/>
            <w:vAlign w:val="center"/>
            <w:hideMark/>
          </w:tcPr>
          <w:p w14:paraId="3CA7A7B5" w14:textId="001ADFBA" w:rsidR="00A454FE" w:rsidRPr="00073528" w:rsidRDefault="00A454FE" w:rsidP="006E7402">
            <w:pPr>
              <w:jc w:val="center"/>
            </w:pPr>
            <w:r w:rsidRPr="00A454FE">
              <w:rPr>
                <w:rFonts w:ascii="Calibri" w:eastAsia="Calibri" w:hAnsi="Calibri" w:cs="Times New Roman"/>
                <w:noProof/>
              </w:rPr>
              <mc:AlternateContent>
                <mc:Choice Requires="wps">
                  <w:drawing>
                    <wp:inline distT="0" distB="0" distL="0" distR="0" wp14:anchorId="4E1E15AB" wp14:editId="33A12876">
                      <wp:extent cx="137795" cy="137795"/>
                      <wp:effectExtent l="0" t="0" r="14605" b="14605"/>
                      <wp:docPr id="72" name="Flödesschema: Koppling 72"/>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9009EA7" id="Flödesschema: Koppling 72"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" fillcolor="#70ad47" strokecolor="#70ad47" strokeweight="1pt">
                      <v:stroke joinstyle="miter"/>
                      <w10:anchorlock/>
                    </v:shape>
                  </w:pict>
                </mc:Fallback>
              </mc:AlternateContent>
            </w:r>
          </w:p>
        </w:tc>
      </w:tr>
      <w:tr w:rsidR="00A454FE" w:rsidRPr="00073528" w14:paraId="717F34B6" w14:textId="77777777" w:rsidTr="001505AF">
        <w:trPr>
          <w:trHeight w:val="600"/>
        </w:trPr>
        <w:tc>
          <w:tcPr>
            <w:tcW w:w="6027" w:type="dxa"/>
            <w:hideMark/>
          </w:tcPr>
          <w:p w14:paraId="63FFB5B6" w14:textId="5898D875" w:rsidR="006E7402" w:rsidRPr="00EB0D9A" w:rsidRDefault="00EB0D9A" w:rsidP="00DF7D23">
            <w:bookmarkStart w:id="16" w:name="_Hlk122599009"/>
            <w:bookmarkStart w:id="17" w:name="_Hlk121413496"/>
            <w:r w:rsidRPr="00EB0D9A">
              <w:t xml:space="preserve">Vid bygg- och rivningsåtgärder kontrollera att det i kontrollprogrammet finns information om hur bygg- och rivningsavfallet ska tas om hand för att möjliggöra materialåtervinning av hög kvalitet och säker hantering av farliga ämnen. </w:t>
            </w:r>
            <w:bookmarkEnd w:id="16"/>
          </w:p>
        </w:tc>
        <w:tc>
          <w:tcPr>
            <w:tcW w:w="1333" w:type="dxa"/>
            <w:noWrap/>
            <w:vAlign w:val="center"/>
            <w:hideMark/>
          </w:tcPr>
          <w:p w14:paraId="63EAE740" w14:textId="77777777" w:rsidR="00A454FE" w:rsidRPr="00EB0D9A" w:rsidRDefault="00A454FE" w:rsidP="006E7402">
            <w:pPr>
              <w:jc w:val="center"/>
            </w:pPr>
            <w:r w:rsidRPr="00EB0D9A">
              <w:t>Löpande</w:t>
            </w:r>
          </w:p>
        </w:tc>
        <w:tc>
          <w:tcPr>
            <w:tcW w:w="2620" w:type="dxa"/>
            <w:vAlign w:val="center"/>
            <w:hideMark/>
          </w:tcPr>
          <w:p w14:paraId="45B65DD0" w14:textId="1F2C5B1C" w:rsidR="00A454FE" w:rsidRPr="00EB0D9A" w:rsidRDefault="006E7402" w:rsidP="006E7402">
            <w:pPr>
              <w:jc w:val="center"/>
            </w:pPr>
            <w:r w:rsidRPr="00EB0D9A">
              <w:t>Bygglov</w:t>
            </w:r>
            <w:r w:rsidR="00A454FE" w:rsidRPr="00EB0D9A">
              <w:t>/</w:t>
            </w:r>
            <w:r w:rsidRPr="00EB0D9A">
              <w:t>Bygglov</w:t>
            </w:r>
          </w:p>
        </w:tc>
        <w:tc>
          <w:tcPr>
            <w:tcW w:w="2551" w:type="dxa"/>
            <w:noWrap/>
            <w:vAlign w:val="center"/>
            <w:hideMark/>
          </w:tcPr>
          <w:p w14:paraId="0039CD0F" w14:textId="77777777" w:rsidR="00A454FE" w:rsidRPr="00EB0D9A" w:rsidRDefault="00A454FE" w:rsidP="006E7402">
            <w:pPr>
              <w:jc w:val="center"/>
            </w:pPr>
            <w:r w:rsidRPr="00EB0D9A">
              <w:t>MSN/KS</w:t>
            </w:r>
          </w:p>
        </w:tc>
        <w:tc>
          <w:tcPr>
            <w:tcW w:w="1461" w:type="dxa"/>
            <w:shd w:val="clear" w:color="auto" w:fill="auto"/>
            <w:noWrap/>
            <w:vAlign w:val="center"/>
            <w:hideMark/>
          </w:tcPr>
          <w:p w14:paraId="447C596B" w14:textId="2318EB0E" w:rsidR="00A454FE" w:rsidRPr="00073528" w:rsidRDefault="00EB0D9A" w:rsidP="006E7402">
            <w:pPr>
              <w:jc w:val="center"/>
            </w:pPr>
            <w:r w:rsidRPr="00A454FE">
              <w:rPr>
                <w:rFonts w:ascii="Calibri" w:eastAsia="Calibri" w:hAnsi="Calibri" w:cs="Times New Roman"/>
                <w:noProof/>
              </w:rPr>
              <mc:AlternateContent>
                <mc:Choice Requires="wps">
                  <w:drawing>
                    <wp:inline distT="0" distB="0" distL="0" distR="0" wp14:anchorId="0DFE500E" wp14:editId="7051E600">
                      <wp:extent cx="137795" cy="137795"/>
                      <wp:effectExtent l="0" t="0" r="14605" b="14605"/>
                      <wp:docPr id="1" name="Flödesschema: Koppling 1"/>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0AA9D8C" id="_x0000_t120" coordsize="21600,21600" o:spt="120" path="m10800,qx,10800,10800,21600,21600,10800,10800,xe">
                      <v:path gradientshapeok="t" o:connecttype="custom" o:connectlocs="10800,0;3163,3163;0,10800;3163,18437;10800,21600;18437,18437;21600,10800;18437,3163" textboxrect="3163,3163,18437,18437"/>
                    </v:shapetype>
                    <v:shape id="Flödesschema: Koppling 1"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" fillcolor="#70ad47" strokecolor="#70ad47" strokeweight="1pt">
                      <v:stroke joinstyle="miter"/>
                      <w10:anchorlock/>
                    </v:shape>
                  </w:pict>
                </mc:Fallback>
              </mc:AlternateContent>
            </w:r>
          </w:p>
        </w:tc>
      </w:tr>
      <w:bookmarkEnd w:id="17"/>
      <w:tr w:rsidR="00A454FE" w:rsidRPr="00073528" w14:paraId="36C72F9E" w14:textId="77777777" w:rsidTr="001505AF">
        <w:trPr>
          <w:trHeight w:val="300"/>
        </w:trPr>
        <w:tc>
          <w:tcPr>
            <w:tcW w:w="6027" w:type="dxa"/>
            <w:hideMark/>
          </w:tcPr>
          <w:p w14:paraId="38162659" w14:textId="77777777" w:rsidR="00A454FE" w:rsidRPr="00100E0D" w:rsidRDefault="00A454FE" w:rsidP="00DF7D23">
            <w:r w:rsidRPr="00100E0D">
              <w:t xml:space="preserve">Inte tillåta osorterade säckar på återvinningscentralerna. </w:t>
            </w:r>
          </w:p>
        </w:tc>
        <w:tc>
          <w:tcPr>
            <w:tcW w:w="1333" w:type="dxa"/>
            <w:noWrap/>
            <w:vAlign w:val="center"/>
            <w:hideMark/>
          </w:tcPr>
          <w:p w14:paraId="44CA0477" w14:textId="77777777" w:rsidR="00A454FE" w:rsidRPr="00100E0D" w:rsidRDefault="00A454FE" w:rsidP="006E7402">
            <w:pPr>
              <w:jc w:val="center"/>
            </w:pPr>
            <w:r w:rsidRPr="00100E0D">
              <w:t>2023</w:t>
            </w:r>
          </w:p>
        </w:tc>
        <w:tc>
          <w:tcPr>
            <w:tcW w:w="2620" w:type="dxa"/>
            <w:noWrap/>
            <w:vAlign w:val="center"/>
            <w:hideMark/>
          </w:tcPr>
          <w:p w14:paraId="151A24CC" w14:textId="77777777" w:rsidR="00A454FE" w:rsidRPr="00100E0D" w:rsidRDefault="00A454FE" w:rsidP="006E7402">
            <w:pPr>
              <w:jc w:val="center"/>
            </w:pPr>
            <w:r w:rsidRPr="00100E0D">
              <w:t>RH/RH</w:t>
            </w:r>
          </w:p>
        </w:tc>
        <w:tc>
          <w:tcPr>
            <w:tcW w:w="2551" w:type="dxa"/>
            <w:noWrap/>
            <w:vAlign w:val="center"/>
            <w:hideMark/>
          </w:tcPr>
          <w:p w14:paraId="2702583D" w14:textId="77777777" w:rsidR="00A454FE" w:rsidRPr="00100E0D" w:rsidRDefault="00A454FE" w:rsidP="006E7402">
            <w:pPr>
              <w:jc w:val="center"/>
            </w:pPr>
            <w:r w:rsidRPr="00100E0D">
              <w:t>MSN/KS</w:t>
            </w:r>
          </w:p>
        </w:tc>
        <w:tc>
          <w:tcPr>
            <w:tcW w:w="1461" w:type="dxa"/>
            <w:shd w:val="clear" w:color="auto" w:fill="auto"/>
            <w:noWrap/>
            <w:vAlign w:val="center"/>
            <w:hideMark/>
          </w:tcPr>
          <w:p w14:paraId="1FFFE37F" w14:textId="58EB9C43" w:rsidR="00A454FE" w:rsidRPr="00073528" w:rsidRDefault="005800BF" w:rsidP="005800BF">
            <w:pPr>
              <w:jc w:val="center"/>
            </w:pPr>
            <w:r w:rsidRPr="00A454FE">
              <w:rPr>
                <w:rFonts w:ascii="Calibri" w:eastAsia="Calibri" w:hAnsi="Calibri" w:cs="Times New Roman"/>
                <w:noProof/>
              </w:rPr>
              <mc:AlternateContent>
                <mc:Choice Requires="wps">
                  <w:drawing>
                    <wp:inline distT="0" distB="0" distL="0" distR="0" wp14:anchorId="61D69592" wp14:editId="0034FD13">
                      <wp:extent cx="137795" cy="137795"/>
                      <wp:effectExtent l="0" t="0" r="14605" b="14605"/>
                      <wp:docPr id="96" name="Flödesschema: Koppling 96"/>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09B4439" id="Flödesschema: Koppling 96"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" fillcolor="#ffd966" strokecolor="#ffd966" strokeweight="1pt">
                      <v:stroke joinstyle="miter"/>
                      <w10:anchorlock/>
                    </v:shape>
                  </w:pict>
                </mc:Fallback>
              </mc:AlternateContent>
            </w:r>
          </w:p>
        </w:tc>
      </w:tr>
      <w:tr w:rsidR="00A454FE" w:rsidRPr="00073528" w14:paraId="0E2BFBB3" w14:textId="77777777" w:rsidTr="001505AF">
        <w:trPr>
          <w:trHeight w:val="300"/>
        </w:trPr>
        <w:tc>
          <w:tcPr>
            <w:tcW w:w="6027" w:type="dxa"/>
          </w:tcPr>
          <w:p w14:paraId="127A87E2" w14:textId="2ACCB701" w:rsidR="00A454FE" w:rsidRPr="00100E0D" w:rsidRDefault="00A454FE" w:rsidP="001505AF">
            <w:bookmarkStart w:id="18" w:name="_Hlk122343471"/>
            <w:r w:rsidRPr="00100E0D">
              <w:t>Aktivt arbeta för en hållbar masshantering i kommunerna.</w:t>
            </w:r>
            <w:bookmarkEnd w:id="18"/>
          </w:p>
        </w:tc>
        <w:tc>
          <w:tcPr>
            <w:tcW w:w="1333" w:type="dxa"/>
            <w:noWrap/>
            <w:vAlign w:val="center"/>
          </w:tcPr>
          <w:p w14:paraId="01BBA785" w14:textId="77777777" w:rsidR="00A454FE" w:rsidRPr="00100E0D" w:rsidRDefault="00A454FE" w:rsidP="006E7402">
            <w:pPr>
              <w:jc w:val="center"/>
            </w:pPr>
            <w:r w:rsidRPr="00100E0D">
              <w:t>Löpande</w:t>
            </w:r>
          </w:p>
        </w:tc>
        <w:tc>
          <w:tcPr>
            <w:tcW w:w="2620" w:type="dxa"/>
            <w:noWrap/>
            <w:vAlign w:val="center"/>
          </w:tcPr>
          <w:p w14:paraId="1716588F" w14:textId="05D1DA53" w:rsidR="00A454FE" w:rsidRPr="00100E0D" w:rsidRDefault="00A454FE" w:rsidP="006E7402">
            <w:pPr>
              <w:jc w:val="center"/>
            </w:pPr>
            <w:r w:rsidRPr="00100E0D">
              <w:t>SHB, TEK/V</w:t>
            </w:r>
            <w:r w:rsidR="00100E0D">
              <w:t>A, MSF, MEX</w:t>
            </w:r>
          </w:p>
        </w:tc>
        <w:tc>
          <w:tcPr>
            <w:tcW w:w="2551" w:type="dxa"/>
            <w:noWrap/>
            <w:vAlign w:val="center"/>
          </w:tcPr>
          <w:p w14:paraId="4F50251E" w14:textId="77777777" w:rsidR="00A454FE" w:rsidRPr="00100E0D" w:rsidRDefault="00A454FE" w:rsidP="006E7402">
            <w:pPr>
              <w:jc w:val="center"/>
            </w:pPr>
            <w:r w:rsidRPr="00100E0D">
              <w:t>KS, MSN/KS</w:t>
            </w:r>
          </w:p>
        </w:tc>
        <w:tc>
          <w:tcPr>
            <w:tcW w:w="1461" w:type="dxa"/>
            <w:shd w:val="clear" w:color="auto" w:fill="auto"/>
            <w:noWrap/>
            <w:vAlign w:val="center"/>
          </w:tcPr>
          <w:p w14:paraId="50ACBF19" w14:textId="096C1E05" w:rsidR="00A454FE" w:rsidRPr="00073528" w:rsidRDefault="00A454FE" w:rsidP="001505AF">
            <w:pPr>
              <w:jc w:val="center"/>
            </w:pPr>
            <w:r w:rsidRPr="00A454FE">
              <w:rPr>
                <w:rFonts w:ascii="Avenir Next LT Pro" w:eastAsia="Calibri" w:hAnsi="Avenir Next LT Pro" w:cs="Times New Roman"/>
                <w:noProof/>
              </w:rPr>
              <mc:AlternateContent>
                <mc:Choice Requires="wps">
                  <w:drawing>
                    <wp:inline distT="0" distB="0" distL="0" distR="0" wp14:anchorId="100E997E" wp14:editId="26C65048">
                      <wp:extent cx="137795" cy="137795"/>
                      <wp:effectExtent l="0" t="0" r="14605" b="14605"/>
                      <wp:docPr id="77" name="Flödesschema: Koppling 77"/>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5CEB3DF" id="Flödesschema: Koppling 77"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" fillcolor="#ed7d31" strokecolor="#ed7d31" strokeweight="1pt">
                      <v:stroke joinstyle="miter"/>
                      <w10:anchorlock/>
                    </v:shape>
                  </w:pict>
                </mc:Fallback>
              </mc:AlternateContent>
            </w:r>
          </w:p>
        </w:tc>
      </w:tr>
      <w:tr w:rsidR="005800BF" w:rsidRPr="00073528" w14:paraId="0DD38848" w14:textId="77777777" w:rsidTr="001505AF">
        <w:trPr>
          <w:trHeight w:val="300"/>
        </w:trPr>
        <w:tc>
          <w:tcPr>
            <w:tcW w:w="6027" w:type="dxa"/>
          </w:tcPr>
          <w:p w14:paraId="404F8D3A" w14:textId="2B6CB4D8" w:rsidR="005800BF" w:rsidRPr="00100E0D" w:rsidRDefault="005800BF" w:rsidP="00DF7D23">
            <w:bookmarkStart w:id="19" w:name="_Hlk122615199"/>
            <w:r w:rsidRPr="00100E0D">
              <w:t xml:space="preserve">Genomföra plockanalyser av mat- och restavfall. </w:t>
            </w:r>
            <w:bookmarkEnd w:id="19"/>
          </w:p>
        </w:tc>
        <w:tc>
          <w:tcPr>
            <w:tcW w:w="1333" w:type="dxa"/>
            <w:noWrap/>
            <w:vAlign w:val="center"/>
          </w:tcPr>
          <w:p w14:paraId="46E9B48D" w14:textId="4777898B" w:rsidR="005800BF" w:rsidRPr="00100E0D" w:rsidRDefault="005800BF" w:rsidP="006E7402">
            <w:pPr>
              <w:jc w:val="center"/>
            </w:pPr>
            <w:r w:rsidRPr="00100E0D">
              <w:t>2024, 2027, 2030</w:t>
            </w:r>
          </w:p>
        </w:tc>
        <w:tc>
          <w:tcPr>
            <w:tcW w:w="2620" w:type="dxa"/>
            <w:noWrap/>
            <w:vAlign w:val="center"/>
          </w:tcPr>
          <w:p w14:paraId="0EC04DD5" w14:textId="329A7C96" w:rsidR="005800BF" w:rsidRPr="00100E0D" w:rsidRDefault="005800BF" w:rsidP="006E7402">
            <w:pPr>
              <w:jc w:val="center"/>
            </w:pPr>
            <w:r w:rsidRPr="00100E0D">
              <w:t>RH/RH</w:t>
            </w:r>
          </w:p>
        </w:tc>
        <w:tc>
          <w:tcPr>
            <w:tcW w:w="2551" w:type="dxa"/>
            <w:noWrap/>
            <w:vAlign w:val="center"/>
          </w:tcPr>
          <w:p w14:paraId="0276983C" w14:textId="152D1B39" w:rsidR="005800BF" w:rsidRPr="00100E0D" w:rsidRDefault="005800BF" w:rsidP="006E7402">
            <w:pPr>
              <w:jc w:val="center"/>
            </w:pPr>
            <w:r w:rsidRPr="00100E0D">
              <w:t>MSN/KS</w:t>
            </w:r>
          </w:p>
        </w:tc>
        <w:tc>
          <w:tcPr>
            <w:tcW w:w="1461" w:type="dxa"/>
            <w:shd w:val="clear" w:color="auto" w:fill="auto"/>
            <w:noWrap/>
            <w:vAlign w:val="center"/>
          </w:tcPr>
          <w:p w14:paraId="1ABADD96" w14:textId="66E5327E" w:rsidR="005800BF" w:rsidRPr="00A454FE" w:rsidRDefault="005800BF" w:rsidP="005800BF">
            <w:pPr>
              <w:jc w:val="center"/>
              <w:rPr>
                <w:rFonts w:ascii="Avenir Next LT Pro" w:eastAsia="Calibri" w:hAnsi="Avenir Next LT Pro" w:cs="Times New Roman"/>
                <w:noProof/>
              </w:rPr>
            </w:pPr>
            <w:r w:rsidRPr="00A454FE">
              <w:rPr>
                <w:rFonts w:ascii="Calibri" w:eastAsia="Calibri" w:hAnsi="Calibri" w:cs="Times New Roman"/>
                <w:noProof/>
              </w:rPr>
              <mc:AlternateContent>
                <mc:Choice Requires="wps">
                  <w:drawing>
                    <wp:inline distT="0" distB="0" distL="0" distR="0" wp14:anchorId="01CEEAB6" wp14:editId="7A0F00E9">
                      <wp:extent cx="137795" cy="137795"/>
                      <wp:effectExtent l="0" t="0" r="14605" b="14605"/>
                      <wp:docPr id="95" name="Flödesschema: Koppling 95"/>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0648861" id="Flödesschema: Koppling 95"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" fillcolor="#ffd966" strokecolor="#ffd966" strokeweight="1pt">
                      <v:stroke joinstyle="miter"/>
                      <w10:anchorlock/>
                    </v:shape>
                  </w:pict>
                </mc:Fallback>
              </mc:AlternateContent>
            </w:r>
          </w:p>
        </w:tc>
      </w:tr>
    </w:tbl>
    <w:p w14:paraId="359B5780" w14:textId="278E454F" w:rsidR="00A454FE" w:rsidRDefault="00A454FE" w:rsidP="00A454FE"/>
    <w:p w14:paraId="2378969A" w14:textId="77777777" w:rsidR="00A454FE" w:rsidRDefault="00A454FE" w:rsidP="00A454FE">
      <w:pPr>
        <w:pStyle w:val="Rubrik2"/>
        <w:numPr>
          <w:ilvl w:val="1"/>
          <w:numId w:val="27"/>
        </w:numPr>
        <w:ind w:left="908" w:hanging="454"/>
      </w:pPr>
      <w:r>
        <w:lastRenderedPageBreak/>
        <w:t xml:space="preserve">Målområde: </w:t>
      </w:r>
      <w:r w:rsidRPr="006E7629">
        <w:t>Minskad miljöbelastning</w:t>
      </w:r>
    </w:p>
    <w:tbl>
      <w:tblPr>
        <w:tblW w:w="13992" w:type="dxa"/>
        <w:tblCellMar>
          <w:left w:w="70" w:type="dxa"/>
          <w:right w:w="70" w:type="dxa"/>
        </w:tblCellMar>
        <w:tblLook w:val="04A0" w:firstRow="1" w:lastRow="0" w:firstColumn="1" w:lastColumn="0" w:noHBand="0" w:noVBand="1"/>
      </w:tblPr>
      <w:tblGrid>
        <w:gridCol w:w="3114"/>
        <w:gridCol w:w="3260"/>
        <w:gridCol w:w="3260"/>
        <w:gridCol w:w="4358"/>
      </w:tblGrid>
      <w:tr w:rsidR="00A454FE" w:rsidRPr="000228FF" w14:paraId="5438A274" w14:textId="77777777" w:rsidTr="005800BF">
        <w:trPr>
          <w:trHeight w:val="300"/>
        </w:trPr>
        <w:tc>
          <w:tcPr>
            <w:tcW w:w="3114" w:type="dxa"/>
            <w:vMerge w:val="restart"/>
            <w:tcBorders>
              <w:top w:val="single" w:sz="4" w:space="0" w:color="auto"/>
              <w:left w:val="single" w:sz="4" w:space="0" w:color="auto"/>
              <w:bottom w:val="single" w:sz="4" w:space="0" w:color="000000"/>
              <w:right w:val="single" w:sz="4" w:space="0" w:color="000000"/>
            </w:tcBorders>
            <w:shd w:val="clear" w:color="auto" w:fill="00003A" w:themeFill="accent1"/>
            <w:noWrap/>
            <w:hideMark/>
          </w:tcPr>
          <w:p w14:paraId="64366843" w14:textId="4D038BC0" w:rsidR="00A454FE" w:rsidRPr="005800BF" w:rsidRDefault="005800BF" w:rsidP="005800BF">
            <w:pPr>
              <w:rPr>
                <w:rFonts w:ascii="Calibri" w:eastAsia="Times New Roman" w:hAnsi="Calibri" w:cs="Calibri"/>
                <w:b/>
                <w:bCs/>
                <w:color w:val="FFFFFF" w:themeColor="background1"/>
                <w:lang w:eastAsia="sv-SE"/>
              </w:rPr>
            </w:pPr>
            <w:r w:rsidRPr="0049015F">
              <w:rPr>
                <w:b/>
                <w:bCs/>
              </w:rPr>
              <w:t>Mål</w:t>
            </w:r>
          </w:p>
        </w:tc>
        <w:tc>
          <w:tcPr>
            <w:tcW w:w="3260" w:type="dxa"/>
            <w:tcBorders>
              <w:top w:val="single" w:sz="4" w:space="0" w:color="auto"/>
              <w:left w:val="nil"/>
              <w:bottom w:val="single" w:sz="4" w:space="0" w:color="auto"/>
              <w:right w:val="nil"/>
            </w:tcBorders>
            <w:shd w:val="clear" w:color="auto" w:fill="00003A" w:themeFill="accent1"/>
            <w:noWrap/>
            <w:vAlign w:val="bottom"/>
            <w:hideMark/>
          </w:tcPr>
          <w:p w14:paraId="164AB5C6" w14:textId="77777777" w:rsidR="00A454FE" w:rsidRPr="005800BF" w:rsidRDefault="00A454FE" w:rsidP="005800BF">
            <w:pPr>
              <w:jc w:val="both"/>
              <w:rPr>
                <w:b/>
                <w:bCs/>
              </w:rPr>
            </w:pPr>
            <w:r w:rsidRPr="005800BF">
              <w:rPr>
                <w:b/>
                <w:bCs/>
              </w:rPr>
              <w:t>Önskade resultat</w:t>
            </w:r>
          </w:p>
        </w:tc>
        <w:tc>
          <w:tcPr>
            <w:tcW w:w="3260" w:type="dxa"/>
            <w:tcBorders>
              <w:top w:val="single" w:sz="4" w:space="0" w:color="auto"/>
              <w:left w:val="nil"/>
              <w:bottom w:val="single" w:sz="4" w:space="0" w:color="auto"/>
              <w:right w:val="nil"/>
            </w:tcBorders>
            <w:shd w:val="clear" w:color="auto" w:fill="00003A" w:themeFill="accent1"/>
            <w:noWrap/>
            <w:vAlign w:val="bottom"/>
            <w:hideMark/>
          </w:tcPr>
          <w:p w14:paraId="4B2C21D4" w14:textId="77777777" w:rsidR="00A454FE" w:rsidRPr="005800BF" w:rsidRDefault="00A454FE" w:rsidP="005800BF">
            <w:pPr>
              <w:jc w:val="both"/>
              <w:rPr>
                <w:b/>
                <w:bCs/>
              </w:rPr>
            </w:pPr>
            <w:r w:rsidRPr="005800BF">
              <w:rPr>
                <w:b/>
                <w:bCs/>
              </w:rPr>
              <w:t> </w:t>
            </w:r>
          </w:p>
        </w:tc>
        <w:tc>
          <w:tcPr>
            <w:tcW w:w="4358" w:type="dxa"/>
            <w:tcBorders>
              <w:top w:val="single" w:sz="4" w:space="0" w:color="auto"/>
              <w:left w:val="nil"/>
              <w:bottom w:val="single" w:sz="4" w:space="0" w:color="auto"/>
              <w:right w:val="single" w:sz="4" w:space="0" w:color="auto"/>
            </w:tcBorders>
            <w:shd w:val="clear" w:color="auto" w:fill="00003A" w:themeFill="accent1"/>
            <w:noWrap/>
            <w:vAlign w:val="bottom"/>
            <w:hideMark/>
          </w:tcPr>
          <w:p w14:paraId="771AA4FE" w14:textId="77777777" w:rsidR="00A454FE" w:rsidRPr="005800BF" w:rsidRDefault="00A454FE" w:rsidP="005800BF">
            <w:pPr>
              <w:jc w:val="both"/>
              <w:rPr>
                <w:b/>
                <w:bCs/>
              </w:rPr>
            </w:pPr>
            <w:r w:rsidRPr="005800BF">
              <w:rPr>
                <w:b/>
                <w:bCs/>
              </w:rPr>
              <w:t> </w:t>
            </w:r>
          </w:p>
        </w:tc>
      </w:tr>
      <w:tr w:rsidR="00A454FE" w:rsidRPr="000228FF" w14:paraId="10B8C37B" w14:textId="77777777" w:rsidTr="005800BF">
        <w:trPr>
          <w:trHeight w:val="300"/>
        </w:trPr>
        <w:tc>
          <w:tcPr>
            <w:tcW w:w="3114" w:type="dxa"/>
            <w:vMerge/>
            <w:tcBorders>
              <w:top w:val="single" w:sz="4" w:space="0" w:color="auto"/>
              <w:left w:val="single" w:sz="4" w:space="0" w:color="auto"/>
              <w:bottom w:val="single" w:sz="4" w:space="0" w:color="000000"/>
              <w:right w:val="single" w:sz="4" w:space="0" w:color="000000"/>
            </w:tcBorders>
            <w:shd w:val="clear" w:color="auto" w:fill="00003A" w:themeFill="accent1"/>
            <w:vAlign w:val="center"/>
            <w:hideMark/>
          </w:tcPr>
          <w:p w14:paraId="1BBD117D" w14:textId="77777777" w:rsidR="00A454FE" w:rsidRPr="005800BF" w:rsidRDefault="00A454FE" w:rsidP="005800BF">
            <w:pPr>
              <w:spacing w:after="0" w:line="240" w:lineRule="auto"/>
              <w:jc w:val="both"/>
              <w:rPr>
                <w:rFonts w:ascii="Calibri" w:eastAsia="Times New Roman" w:hAnsi="Calibri" w:cs="Calibri"/>
                <w:b/>
                <w:bCs/>
                <w:color w:val="FFFFFF" w:themeColor="background1"/>
                <w:lang w:eastAsia="sv-SE"/>
              </w:rPr>
            </w:pPr>
            <w:bookmarkStart w:id="20" w:name="_Hlk122360381"/>
          </w:p>
        </w:tc>
        <w:tc>
          <w:tcPr>
            <w:tcW w:w="3260" w:type="dxa"/>
            <w:tcBorders>
              <w:top w:val="nil"/>
              <w:left w:val="nil"/>
              <w:bottom w:val="single" w:sz="4" w:space="0" w:color="auto"/>
              <w:right w:val="single" w:sz="4" w:space="0" w:color="auto"/>
            </w:tcBorders>
            <w:shd w:val="clear" w:color="auto" w:fill="00003A" w:themeFill="accent1"/>
            <w:vAlign w:val="bottom"/>
            <w:hideMark/>
          </w:tcPr>
          <w:p w14:paraId="3F54979E" w14:textId="77777777" w:rsidR="00A454FE" w:rsidRPr="005800BF" w:rsidRDefault="00A454FE" w:rsidP="005800BF">
            <w:pPr>
              <w:jc w:val="both"/>
              <w:rPr>
                <w:b/>
                <w:bCs/>
              </w:rPr>
            </w:pPr>
            <w:r w:rsidRPr="005800BF">
              <w:rPr>
                <w:b/>
                <w:bCs/>
              </w:rPr>
              <w:t>2023–2026</w:t>
            </w:r>
          </w:p>
        </w:tc>
        <w:tc>
          <w:tcPr>
            <w:tcW w:w="3260" w:type="dxa"/>
            <w:tcBorders>
              <w:top w:val="nil"/>
              <w:left w:val="nil"/>
              <w:bottom w:val="single" w:sz="4" w:space="0" w:color="auto"/>
              <w:right w:val="nil"/>
            </w:tcBorders>
            <w:shd w:val="clear" w:color="auto" w:fill="00003A" w:themeFill="accent1"/>
            <w:noWrap/>
            <w:vAlign w:val="bottom"/>
            <w:hideMark/>
          </w:tcPr>
          <w:p w14:paraId="2B494C83" w14:textId="77777777" w:rsidR="00A454FE" w:rsidRPr="005800BF" w:rsidRDefault="00A454FE" w:rsidP="005800BF">
            <w:pPr>
              <w:jc w:val="both"/>
              <w:rPr>
                <w:b/>
                <w:bCs/>
              </w:rPr>
            </w:pPr>
            <w:r w:rsidRPr="005800BF">
              <w:rPr>
                <w:b/>
                <w:bCs/>
              </w:rPr>
              <w:t>2027–2030</w:t>
            </w:r>
          </w:p>
        </w:tc>
        <w:tc>
          <w:tcPr>
            <w:tcW w:w="4358" w:type="dxa"/>
            <w:tcBorders>
              <w:top w:val="nil"/>
              <w:left w:val="single" w:sz="4" w:space="0" w:color="auto"/>
              <w:bottom w:val="single" w:sz="4" w:space="0" w:color="auto"/>
              <w:right w:val="single" w:sz="4" w:space="0" w:color="auto"/>
            </w:tcBorders>
            <w:shd w:val="clear" w:color="auto" w:fill="00003A" w:themeFill="accent1"/>
            <w:noWrap/>
            <w:vAlign w:val="bottom"/>
            <w:hideMark/>
          </w:tcPr>
          <w:p w14:paraId="3608F556" w14:textId="77777777" w:rsidR="00A454FE" w:rsidRPr="005800BF" w:rsidRDefault="00A454FE" w:rsidP="005800BF">
            <w:pPr>
              <w:jc w:val="both"/>
              <w:rPr>
                <w:b/>
                <w:bCs/>
              </w:rPr>
            </w:pPr>
            <w:r w:rsidRPr="005800BF">
              <w:rPr>
                <w:b/>
                <w:bCs/>
              </w:rPr>
              <w:t>Uppföljning</w:t>
            </w:r>
          </w:p>
        </w:tc>
      </w:tr>
      <w:tr w:rsidR="00A454FE" w:rsidRPr="000228FF" w14:paraId="4D09A914" w14:textId="77777777" w:rsidTr="00DF7D23">
        <w:trPr>
          <w:trHeight w:val="1728"/>
        </w:trPr>
        <w:tc>
          <w:tcPr>
            <w:tcW w:w="3114" w:type="dxa"/>
            <w:tcBorders>
              <w:top w:val="nil"/>
              <w:left w:val="single" w:sz="4" w:space="0" w:color="auto"/>
              <w:bottom w:val="single" w:sz="4" w:space="0" w:color="auto"/>
              <w:right w:val="single" w:sz="4" w:space="0" w:color="auto"/>
            </w:tcBorders>
            <w:shd w:val="clear" w:color="auto" w:fill="auto"/>
            <w:hideMark/>
          </w:tcPr>
          <w:p w14:paraId="1B2FF3FE" w14:textId="77777777" w:rsidR="00A454FE" w:rsidRPr="000228FF" w:rsidRDefault="00A454FE" w:rsidP="00DF7D23">
            <w:pPr>
              <w:spacing w:after="0" w:line="240" w:lineRule="auto"/>
              <w:rPr>
                <w:rFonts w:ascii="Calibri" w:eastAsia="Times New Roman" w:hAnsi="Calibri" w:cs="Calibri"/>
                <w:color w:val="000000"/>
                <w:lang w:eastAsia="sv-SE"/>
              </w:rPr>
            </w:pPr>
            <w:r w:rsidRPr="00B6674C">
              <w:rPr>
                <w:rFonts w:ascii="Avenir Next LT Pro" w:eastAsia="Times New Roman" w:hAnsi="Avenir Next LT Pro" w:cs="Calibri"/>
                <w:lang w:eastAsia="sv-SE"/>
              </w:rPr>
              <w:t>Avfallets farlighet minskar och hanteringen av farligt avfall säkras. Miljöbelastningen från avfallshanteringssystemet och nedskräpningen minskar.</w:t>
            </w:r>
          </w:p>
        </w:tc>
        <w:tc>
          <w:tcPr>
            <w:tcW w:w="3260" w:type="dxa"/>
            <w:tcBorders>
              <w:top w:val="nil"/>
              <w:left w:val="nil"/>
              <w:bottom w:val="single" w:sz="4" w:space="0" w:color="auto"/>
              <w:right w:val="single" w:sz="4" w:space="0" w:color="auto"/>
            </w:tcBorders>
            <w:shd w:val="clear" w:color="auto" w:fill="auto"/>
            <w:hideMark/>
          </w:tcPr>
          <w:p w14:paraId="19B0147E" w14:textId="0345BAE2" w:rsidR="00A454FE" w:rsidRPr="000228FF" w:rsidRDefault="00A454FE" w:rsidP="00DF7D23">
            <w:pPr>
              <w:spacing w:after="0" w:line="240" w:lineRule="auto"/>
              <w:rPr>
                <w:rFonts w:ascii="Calibri" w:eastAsia="Times New Roman" w:hAnsi="Calibri" w:cs="Calibri"/>
                <w:lang w:eastAsia="sv-SE"/>
              </w:rPr>
            </w:pPr>
            <w:r w:rsidRPr="00B6674C">
              <w:rPr>
                <w:rFonts w:ascii="Avenir Next LT Pro" w:eastAsia="Times New Roman" w:hAnsi="Avenir Next LT Pro" w:cs="Calibri"/>
                <w:lang w:eastAsia="sv-SE"/>
              </w:rPr>
              <w:t xml:space="preserve">Nedskräpningen i kommunerna ska </w:t>
            </w:r>
            <w:r w:rsidRPr="00100E0D">
              <w:rPr>
                <w:rFonts w:ascii="Avenir Next LT Pro" w:eastAsia="Times New Roman" w:hAnsi="Avenir Next LT Pro" w:cs="Calibri"/>
                <w:lang w:eastAsia="sv-SE"/>
              </w:rPr>
              <w:t>minska</w:t>
            </w:r>
            <w:r w:rsidR="00487B3F" w:rsidRPr="00100E0D">
              <w:rPr>
                <w:rStyle w:val="Fotnotsreferens"/>
                <w:rFonts w:ascii="Avenir Next LT Pro" w:eastAsia="Times New Roman" w:hAnsi="Avenir Next LT Pro" w:cs="Calibri"/>
                <w:lang w:eastAsia="sv-SE"/>
              </w:rPr>
              <w:footnoteReference w:id="8"/>
            </w:r>
            <w:r w:rsidRPr="00100E0D">
              <w:rPr>
                <w:rFonts w:ascii="Avenir Next LT Pro" w:eastAsia="Times New Roman" w:hAnsi="Avenir Next LT Pro" w:cs="Calibri"/>
                <w:lang w:eastAsia="sv-SE"/>
              </w:rPr>
              <w:t>.</w:t>
            </w:r>
            <w:r w:rsidRPr="00B6674C">
              <w:rPr>
                <w:rFonts w:ascii="Avenir Next LT Pro" w:eastAsia="Times New Roman" w:hAnsi="Avenir Next LT Pro" w:cs="Calibri"/>
                <w:lang w:eastAsia="sv-SE"/>
              </w:rPr>
              <w:t xml:space="preserve"> </w:t>
            </w:r>
          </w:p>
        </w:tc>
        <w:tc>
          <w:tcPr>
            <w:tcW w:w="3260" w:type="dxa"/>
            <w:tcBorders>
              <w:top w:val="nil"/>
              <w:left w:val="nil"/>
              <w:bottom w:val="single" w:sz="4" w:space="0" w:color="auto"/>
              <w:right w:val="single" w:sz="4" w:space="0" w:color="auto"/>
            </w:tcBorders>
            <w:shd w:val="clear" w:color="auto" w:fill="auto"/>
            <w:hideMark/>
          </w:tcPr>
          <w:p w14:paraId="130EE89D" w14:textId="77777777" w:rsidR="00A454FE" w:rsidRPr="000228FF" w:rsidRDefault="00A454FE" w:rsidP="00DF7D23">
            <w:pPr>
              <w:spacing w:after="0" w:line="240" w:lineRule="auto"/>
              <w:rPr>
                <w:rFonts w:ascii="Calibri" w:eastAsia="Times New Roman" w:hAnsi="Calibri" w:cs="Calibri"/>
                <w:lang w:eastAsia="sv-SE"/>
              </w:rPr>
            </w:pPr>
            <w:bookmarkStart w:id="21" w:name="_Hlk121843546"/>
            <w:r w:rsidRPr="00B6674C">
              <w:rPr>
                <w:rFonts w:ascii="Avenir Next LT Pro" w:eastAsia="Times New Roman" w:hAnsi="Avenir Next LT Pro" w:cs="Calibri"/>
                <w:lang w:eastAsia="sv-SE"/>
              </w:rPr>
              <w:t xml:space="preserve">Nedskräpningen i kommunerna ska minska. </w:t>
            </w:r>
            <w:bookmarkEnd w:id="21"/>
          </w:p>
        </w:tc>
        <w:tc>
          <w:tcPr>
            <w:tcW w:w="4358" w:type="dxa"/>
            <w:tcBorders>
              <w:top w:val="nil"/>
              <w:left w:val="nil"/>
              <w:bottom w:val="single" w:sz="4" w:space="0" w:color="auto"/>
              <w:right w:val="single" w:sz="4" w:space="0" w:color="auto"/>
            </w:tcBorders>
            <w:shd w:val="clear" w:color="auto" w:fill="auto"/>
            <w:hideMark/>
          </w:tcPr>
          <w:p w14:paraId="3DFE8369" w14:textId="77777777" w:rsidR="00A454FE" w:rsidRPr="007E538B" w:rsidRDefault="00A454FE" w:rsidP="007E538B">
            <w:r w:rsidRPr="007E538B">
              <w:t xml:space="preserve">Statistik på mängden avfall som plockats (kommer för 2022) och kundundersökningar om inställning till nedskräpning. </w:t>
            </w:r>
          </w:p>
          <w:p w14:paraId="3FA8E298" w14:textId="3779CACB" w:rsidR="00A454FE" w:rsidRPr="007E538B" w:rsidRDefault="00A454FE" w:rsidP="007E538B">
            <w:r w:rsidRPr="007E538B">
              <w:t>Utgångsvärde kundundersökningar</w:t>
            </w:r>
            <w:r w:rsidR="00360A05">
              <w:t xml:space="preserve"> 2022</w:t>
            </w:r>
            <w:r w:rsidRPr="007E538B">
              <w:t>:</w:t>
            </w:r>
            <w:r w:rsidR="007E538B">
              <w:br/>
            </w:r>
            <w:r w:rsidRPr="007E538B">
              <w:t>Nyköping 8</w:t>
            </w:r>
            <w:r w:rsidR="00360A05">
              <w:t>8</w:t>
            </w:r>
            <w:r w:rsidRPr="007E538B">
              <w:t xml:space="preserve"> % positiva.</w:t>
            </w:r>
            <w:r w:rsidR="007E538B">
              <w:br/>
            </w:r>
            <w:r w:rsidRPr="007E538B">
              <w:t>Oxelösund 80 % positiva.</w:t>
            </w:r>
            <w:r w:rsidRPr="00B6674C">
              <w:rPr>
                <w:rFonts w:ascii="Avenir Next LT Pro" w:eastAsia="Times New Roman" w:hAnsi="Avenir Next LT Pro" w:cs="Calibri"/>
                <w:lang w:eastAsia="sv-SE"/>
              </w:rPr>
              <w:t xml:space="preserve"> </w:t>
            </w:r>
          </w:p>
        </w:tc>
      </w:tr>
      <w:tr w:rsidR="00A454FE" w:rsidRPr="000228FF" w14:paraId="1A04DDC2" w14:textId="77777777" w:rsidTr="00DF7D23">
        <w:trPr>
          <w:trHeight w:val="1128"/>
        </w:trPr>
        <w:tc>
          <w:tcPr>
            <w:tcW w:w="3114" w:type="dxa"/>
            <w:tcBorders>
              <w:top w:val="nil"/>
              <w:left w:val="single" w:sz="4" w:space="0" w:color="auto"/>
              <w:bottom w:val="single" w:sz="4" w:space="0" w:color="auto"/>
              <w:right w:val="single" w:sz="4" w:space="0" w:color="auto"/>
            </w:tcBorders>
            <w:shd w:val="clear" w:color="auto" w:fill="auto"/>
            <w:noWrap/>
            <w:hideMark/>
          </w:tcPr>
          <w:p w14:paraId="06A8362B" w14:textId="77777777" w:rsidR="00A454FE" w:rsidRPr="000228FF" w:rsidRDefault="00A454FE" w:rsidP="00DF7D23">
            <w:pPr>
              <w:spacing w:after="0" w:line="240" w:lineRule="auto"/>
              <w:rPr>
                <w:rFonts w:ascii="Calibri" w:eastAsia="Times New Roman" w:hAnsi="Calibri" w:cs="Calibri"/>
                <w:color w:val="000000"/>
                <w:lang w:eastAsia="sv-SE"/>
              </w:rPr>
            </w:pPr>
            <w:r w:rsidRPr="00B6674C">
              <w:rPr>
                <w:rFonts w:ascii="Avenir Next LT Pro" w:eastAsia="Times New Roman" w:hAnsi="Avenir Next LT Pro" w:cs="Calibri"/>
                <w:lang w:eastAsia="sv-SE"/>
              </w:rPr>
              <w:t> </w:t>
            </w:r>
          </w:p>
        </w:tc>
        <w:tc>
          <w:tcPr>
            <w:tcW w:w="3260" w:type="dxa"/>
            <w:tcBorders>
              <w:top w:val="nil"/>
              <w:left w:val="nil"/>
              <w:bottom w:val="single" w:sz="4" w:space="0" w:color="auto"/>
              <w:right w:val="single" w:sz="4" w:space="0" w:color="auto"/>
            </w:tcBorders>
            <w:shd w:val="clear" w:color="auto" w:fill="auto"/>
            <w:hideMark/>
          </w:tcPr>
          <w:p w14:paraId="7E32B12F" w14:textId="77777777" w:rsidR="00A454FE" w:rsidRPr="000228FF" w:rsidRDefault="00A454FE" w:rsidP="00DF7D23">
            <w:pPr>
              <w:spacing w:after="0" w:line="240" w:lineRule="auto"/>
              <w:rPr>
                <w:rFonts w:ascii="Calibri" w:eastAsia="Times New Roman" w:hAnsi="Calibri" w:cs="Calibri"/>
                <w:lang w:eastAsia="sv-SE"/>
              </w:rPr>
            </w:pPr>
            <w:r w:rsidRPr="00B6674C">
              <w:rPr>
                <w:rFonts w:ascii="Avenir Next LT Pro" w:eastAsia="Times New Roman" w:hAnsi="Avenir Next LT Pro" w:cs="Calibri"/>
                <w:lang w:eastAsia="sv-SE"/>
              </w:rPr>
              <w:t xml:space="preserve">Mängden farligt avfall och elavfall i restavfallet ska minska. </w:t>
            </w:r>
          </w:p>
        </w:tc>
        <w:tc>
          <w:tcPr>
            <w:tcW w:w="3260" w:type="dxa"/>
            <w:tcBorders>
              <w:top w:val="nil"/>
              <w:left w:val="nil"/>
              <w:bottom w:val="single" w:sz="4" w:space="0" w:color="auto"/>
              <w:right w:val="single" w:sz="4" w:space="0" w:color="auto"/>
            </w:tcBorders>
            <w:shd w:val="clear" w:color="auto" w:fill="auto"/>
            <w:hideMark/>
          </w:tcPr>
          <w:p w14:paraId="79C466A9" w14:textId="77777777" w:rsidR="00A454FE" w:rsidRPr="000228FF" w:rsidRDefault="00A454FE" w:rsidP="00DF7D23">
            <w:pPr>
              <w:spacing w:after="0" w:line="240" w:lineRule="auto"/>
              <w:rPr>
                <w:rFonts w:ascii="Calibri" w:eastAsia="Times New Roman" w:hAnsi="Calibri" w:cs="Calibri"/>
                <w:lang w:eastAsia="sv-SE"/>
              </w:rPr>
            </w:pPr>
            <w:bookmarkStart w:id="22" w:name="_Hlk121843551"/>
            <w:r w:rsidRPr="00B6674C">
              <w:rPr>
                <w:rFonts w:ascii="Avenir Next LT Pro" w:eastAsia="Times New Roman" w:hAnsi="Avenir Next LT Pro" w:cs="Calibri"/>
                <w:lang w:eastAsia="sv-SE"/>
              </w:rPr>
              <w:t xml:space="preserve">Mängden farligt avfall och elavfall i restavfallet ska minska. </w:t>
            </w:r>
            <w:bookmarkEnd w:id="22"/>
          </w:p>
        </w:tc>
        <w:tc>
          <w:tcPr>
            <w:tcW w:w="4358" w:type="dxa"/>
            <w:tcBorders>
              <w:top w:val="nil"/>
              <w:left w:val="nil"/>
              <w:bottom w:val="single" w:sz="4" w:space="0" w:color="auto"/>
              <w:right w:val="single" w:sz="4" w:space="0" w:color="auto"/>
            </w:tcBorders>
            <w:shd w:val="clear" w:color="auto" w:fill="auto"/>
            <w:hideMark/>
          </w:tcPr>
          <w:p w14:paraId="7AE4B7A5" w14:textId="77777777" w:rsidR="0061282A" w:rsidRDefault="00A454FE" w:rsidP="00DF7D23">
            <w:r w:rsidRPr="007E538B">
              <w:t>Plockanalyser av restavfall.</w:t>
            </w:r>
            <w:r w:rsidR="0061282A">
              <w:t xml:space="preserve"> </w:t>
            </w:r>
          </w:p>
          <w:p w14:paraId="5AF59292" w14:textId="6BF6ECBB" w:rsidR="00A454FE" w:rsidRPr="000D5B7C" w:rsidRDefault="0061282A" w:rsidP="00DF7D23">
            <w:r>
              <w:t>U</w:t>
            </w:r>
            <w:r w:rsidR="00A454FE" w:rsidRPr="00FA4BC2">
              <w:t>tgångsvärde</w:t>
            </w:r>
            <w:r w:rsidR="00A454FE">
              <w:t xml:space="preserve"> </w:t>
            </w:r>
            <w:r w:rsidR="00A454FE" w:rsidRPr="00FA4BC2">
              <w:t>20</w:t>
            </w:r>
            <w:r w:rsidR="00A454FE" w:rsidRPr="0061282A">
              <w:t>2</w:t>
            </w:r>
            <w:r w:rsidR="007E538B" w:rsidRPr="0061282A">
              <w:t>1</w:t>
            </w:r>
            <w:r w:rsidR="007E538B" w:rsidRPr="0061282A">
              <w:rPr>
                <w:rStyle w:val="Fotnotsreferens"/>
              </w:rPr>
              <w:footnoteReference w:id="9"/>
            </w:r>
            <w:r w:rsidR="00A454FE" w:rsidRPr="0061282A">
              <w:t xml:space="preserve">: </w:t>
            </w:r>
            <w:r w:rsidR="00A454FE" w:rsidRPr="0061282A">
              <w:br/>
              <w:t>Nyköping 0,392 kg/invånare</w:t>
            </w:r>
            <w:r w:rsidR="00A454FE" w:rsidRPr="007E538B">
              <w:t xml:space="preserve">/år. </w:t>
            </w:r>
            <w:r w:rsidR="00A454FE" w:rsidRPr="007E538B">
              <w:br/>
              <w:t>Oxelösund 0,695 kg/invånare/år.</w:t>
            </w:r>
            <w:r w:rsidR="00A454FE" w:rsidRPr="00B6674C">
              <w:rPr>
                <w:rFonts w:ascii="Avenir Next LT Pro" w:eastAsia="Times New Roman" w:hAnsi="Avenir Next LT Pro" w:cs="Calibri"/>
                <w:lang w:eastAsia="sv-SE"/>
              </w:rPr>
              <w:t xml:space="preserve"> </w:t>
            </w:r>
          </w:p>
        </w:tc>
      </w:tr>
      <w:tr w:rsidR="00A454FE" w:rsidRPr="000228FF" w14:paraId="1ADB72CF" w14:textId="77777777" w:rsidTr="00DF7D23">
        <w:trPr>
          <w:trHeight w:val="1500"/>
        </w:trPr>
        <w:tc>
          <w:tcPr>
            <w:tcW w:w="3114" w:type="dxa"/>
            <w:tcBorders>
              <w:top w:val="nil"/>
              <w:left w:val="single" w:sz="4" w:space="0" w:color="auto"/>
              <w:bottom w:val="single" w:sz="4" w:space="0" w:color="auto"/>
              <w:right w:val="single" w:sz="4" w:space="0" w:color="auto"/>
            </w:tcBorders>
            <w:shd w:val="clear" w:color="auto" w:fill="auto"/>
            <w:noWrap/>
            <w:hideMark/>
          </w:tcPr>
          <w:p w14:paraId="47BC1279" w14:textId="77777777" w:rsidR="00A454FE" w:rsidRPr="000228FF" w:rsidRDefault="00A454FE" w:rsidP="00DF7D23">
            <w:pPr>
              <w:spacing w:after="0" w:line="240" w:lineRule="auto"/>
              <w:rPr>
                <w:rFonts w:ascii="Calibri" w:eastAsia="Times New Roman" w:hAnsi="Calibri" w:cs="Calibri"/>
                <w:color w:val="000000"/>
                <w:lang w:eastAsia="sv-SE"/>
              </w:rPr>
            </w:pPr>
            <w:r w:rsidRPr="00B6674C">
              <w:rPr>
                <w:rFonts w:ascii="Avenir Next LT Pro" w:eastAsia="Times New Roman" w:hAnsi="Avenir Next LT Pro" w:cs="Calibri"/>
                <w:lang w:eastAsia="sv-SE"/>
              </w:rPr>
              <w:t> </w:t>
            </w:r>
          </w:p>
        </w:tc>
        <w:tc>
          <w:tcPr>
            <w:tcW w:w="3260" w:type="dxa"/>
            <w:tcBorders>
              <w:top w:val="nil"/>
              <w:left w:val="nil"/>
              <w:bottom w:val="single" w:sz="4" w:space="0" w:color="auto"/>
              <w:right w:val="single" w:sz="4" w:space="0" w:color="auto"/>
            </w:tcBorders>
            <w:shd w:val="clear" w:color="auto" w:fill="auto"/>
            <w:hideMark/>
          </w:tcPr>
          <w:p w14:paraId="151D923D" w14:textId="77777777" w:rsidR="00A454FE" w:rsidRPr="000228FF" w:rsidRDefault="00A454FE" w:rsidP="00DF7D23">
            <w:pPr>
              <w:spacing w:after="0" w:line="240" w:lineRule="auto"/>
              <w:rPr>
                <w:rFonts w:ascii="Calibri" w:eastAsia="Times New Roman" w:hAnsi="Calibri" w:cs="Calibri"/>
                <w:color w:val="000000"/>
                <w:lang w:eastAsia="sv-SE"/>
              </w:rPr>
            </w:pPr>
            <w:bookmarkStart w:id="23" w:name="_Hlk121843561"/>
            <w:r w:rsidRPr="00B6674C">
              <w:rPr>
                <w:rFonts w:ascii="Avenir Next LT Pro" w:eastAsia="Times New Roman" w:hAnsi="Avenir Next LT Pro" w:cs="Calibri"/>
                <w:lang w:eastAsia="sv-SE"/>
              </w:rPr>
              <w:t xml:space="preserve">Senast år 2026 ska all insamling av avfall som kommunen ansvarar för utföras med förnybara drivmedel. </w:t>
            </w:r>
            <w:bookmarkEnd w:id="23"/>
          </w:p>
        </w:tc>
        <w:tc>
          <w:tcPr>
            <w:tcW w:w="3260" w:type="dxa"/>
            <w:tcBorders>
              <w:top w:val="nil"/>
              <w:left w:val="nil"/>
              <w:bottom w:val="single" w:sz="4" w:space="0" w:color="auto"/>
              <w:right w:val="single" w:sz="4" w:space="0" w:color="auto"/>
            </w:tcBorders>
            <w:shd w:val="clear" w:color="auto" w:fill="auto"/>
            <w:hideMark/>
          </w:tcPr>
          <w:p w14:paraId="2A7FDF51" w14:textId="77777777" w:rsidR="00A454FE" w:rsidRPr="000228FF" w:rsidRDefault="00A454FE" w:rsidP="00DF7D23">
            <w:pPr>
              <w:spacing w:after="0" w:line="240" w:lineRule="auto"/>
              <w:rPr>
                <w:rFonts w:ascii="Calibri" w:eastAsia="Times New Roman" w:hAnsi="Calibri" w:cs="Calibri"/>
                <w:color w:val="000000"/>
                <w:lang w:eastAsia="sv-SE"/>
              </w:rPr>
            </w:pPr>
            <w:r w:rsidRPr="00B6674C">
              <w:rPr>
                <w:rFonts w:ascii="Avenir Next LT Pro" w:eastAsia="Times New Roman" w:hAnsi="Avenir Next LT Pro" w:cs="Calibri"/>
                <w:lang w:eastAsia="sv-SE"/>
              </w:rPr>
              <w:t xml:space="preserve">Efter år 2026 ska all insamling av avfall som kommunen ansvarar för fortsatt utföras med förnybara drivmedel. </w:t>
            </w:r>
          </w:p>
        </w:tc>
        <w:tc>
          <w:tcPr>
            <w:tcW w:w="4358" w:type="dxa"/>
            <w:tcBorders>
              <w:top w:val="nil"/>
              <w:left w:val="nil"/>
              <w:bottom w:val="single" w:sz="4" w:space="0" w:color="auto"/>
              <w:right w:val="single" w:sz="4" w:space="0" w:color="auto"/>
            </w:tcBorders>
            <w:shd w:val="clear" w:color="auto" w:fill="auto"/>
            <w:hideMark/>
          </w:tcPr>
          <w:p w14:paraId="34ECE722" w14:textId="77777777" w:rsidR="0061282A" w:rsidRDefault="00A454FE" w:rsidP="007E538B">
            <w:r w:rsidRPr="007E538B">
              <w:t>Statistik över drivmedelsanvändning.</w:t>
            </w:r>
            <w:r w:rsidR="0061282A">
              <w:t xml:space="preserve"> </w:t>
            </w:r>
          </w:p>
          <w:p w14:paraId="46EA0555" w14:textId="5665A842" w:rsidR="00A454FE" w:rsidRPr="007E538B" w:rsidRDefault="00A454FE" w:rsidP="007E538B">
            <w:r w:rsidRPr="007E538B">
              <w:t xml:space="preserve">Utgångsvärde 2021: </w:t>
            </w:r>
            <w:r w:rsidR="007E538B">
              <w:br/>
            </w:r>
            <w:r w:rsidRPr="007E538B">
              <w:t xml:space="preserve">Nyköping 33 %. </w:t>
            </w:r>
            <w:r w:rsidR="007E538B">
              <w:br/>
            </w:r>
            <w:r w:rsidRPr="007E538B">
              <w:t>Oxelösund 100 %.</w:t>
            </w:r>
            <w:r w:rsidRPr="00B6674C">
              <w:rPr>
                <w:rFonts w:ascii="Avenir Next LT Pro" w:eastAsia="Times New Roman" w:hAnsi="Avenir Next LT Pro" w:cs="Calibri"/>
                <w:lang w:eastAsia="sv-SE"/>
              </w:rPr>
              <w:t xml:space="preserve"> </w:t>
            </w:r>
          </w:p>
        </w:tc>
      </w:tr>
      <w:bookmarkEnd w:id="20"/>
    </w:tbl>
    <w:p w14:paraId="6FD03C5F" w14:textId="77777777" w:rsidR="00A454FE" w:rsidRDefault="00A454FE" w:rsidP="00A454FE"/>
    <w:p w14:paraId="4A446047" w14:textId="33661C91" w:rsidR="00A454FE" w:rsidRDefault="00A454FE" w:rsidP="00A454FE"/>
    <w:tbl>
      <w:tblPr>
        <w:tblStyle w:val="Tabellrutnt"/>
        <w:tblW w:w="0" w:type="auto"/>
        <w:tblLayout w:type="fixed"/>
        <w:tblLook w:val="04A0" w:firstRow="1" w:lastRow="0" w:firstColumn="1" w:lastColumn="0" w:noHBand="0" w:noVBand="1"/>
      </w:tblPr>
      <w:tblGrid>
        <w:gridCol w:w="6106"/>
        <w:gridCol w:w="1260"/>
        <w:gridCol w:w="2552"/>
        <w:gridCol w:w="2607"/>
        <w:gridCol w:w="1467"/>
      </w:tblGrid>
      <w:tr w:rsidR="007E538B" w:rsidRPr="000228FF" w14:paraId="7DE43009" w14:textId="77777777" w:rsidTr="007E538B">
        <w:trPr>
          <w:trHeight w:val="600"/>
        </w:trPr>
        <w:tc>
          <w:tcPr>
            <w:tcW w:w="6106" w:type="dxa"/>
            <w:shd w:val="clear" w:color="auto" w:fill="00003A" w:themeFill="accent1"/>
            <w:noWrap/>
            <w:hideMark/>
          </w:tcPr>
          <w:p w14:paraId="3C2E6666" w14:textId="77777777" w:rsidR="00A454FE" w:rsidRPr="000228FF" w:rsidRDefault="00A454FE" w:rsidP="00DF7D23">
            <w:pPr>
              <w:rPr>
                <w:b/>
                <w:bCs/>
              </w:rPr>
            </w:pPr>
            <w:r w:rsidRPr="000228FF">
              <w:rPr>
                <w:b/>
                <w:bCs/>
              </w:rPr>
              <w:lastRenderedPageBreak/>
              <w:t>Aktiviteter</w:t>
            </w:r>
          </w:p>
        </w:tc>
        <w:tc>
          <w:tcPr>
            <w:tcW w:w="1260" w:type="dxa"/>
            <w:shd w:val="clear" w:color="auto" w:fill="00003A" w:themeFill="accent1"/>
            <w:hideMark/>
          </w:tcPr>
          <w:p w14:paraId="5B1B3264" w14:textId="77777777" w:rsidR="00A454FE" w:rsidRPr="000228FF" w:rsidRDefault="00A454FE" w:rsidP="00DF7D23">
            <w:pPr>
              <w:rPr>
                <w:b/>
                <w:bCs/>
              </w:rPr>
            </w:pPr>
            <w:r w:rsidRPr="000228FF">
              <w:rPr>
                <w:b/>
                <w:bCs/>
              </w:rPr>
              <w:t>Tidsram</w:t>
            </w:r>
          </w:p>
        </w:tc>
        <w:tc>
          <w:tcPr>
            <w:tcW w:w="2552" w:type="dxa"/>
            <w:shd w:val="clear" w:color="auto" w:fill="00003A" w:themeFill="accent1"/>
            <w:hideMark/>
          </w:tcPr>
          <w:p w14:paraId="3D691047" w14:textId="77777777" w:rsidR="00A454FE" w:rsidRPr="000228FF" w:rsidRDefault="00A454FE" w:rsidP="00DF7D23">
            <w:pPr>
              <w:rPr>
                <w:b/>
                <w:bCs/>
              </w:rPr>
            </w:pPr>
            <w:r w:rsidRPr="000228FF">
              <w:rPr>
                <w:b/>
                <w:bCs/>
              </w:rPr>
              <w:t xml:space="preserve">Ansvarig verksamhet </w:t>
            </w:r>
            <w:r w:rsidRPr="000228FF">
              <w:t>(Nyköping/Oxelösund)</w:t>
            </w:r>
          </w:p>
        </w:tc>
        <w:tc>
          <w:tcPr>
            <w:tcW w:w="2607" w:type="dxa"/>
            <w:shd w:val="clear" w:color="auto" w:fill="00003A" w:themeFill="accent1"/>
            <w:hideMark/>
          </w:tcPr>
          <w:p w14:paraId="02A2477E" w14:textId="77777777" w:rsidR="00A454FE" w:rsidRPr="000228FF" w:rsidRDefault="00A454FE" w:rsidP="00DF7D23">
            <w:pPr>
              <w:rPr>
                <w:b/>
                <w:bCs/>
              </w:rPr>
            </w:pPr>
            <w:r w:rsidRPr="000228FF">
              <w:rPr>
                <w:b/>
                <w:bCs/>
              </w:rPr>
              <w:t xml:space="preserve">Ansvarig politisk org. </w:t>
            </w:r>
            <w:r w:rsidRPr="000228FF">
              <w:t>(Nyköping/Oxelösund)</w:t>
            </w:r>
          </w:p>
        </w:tc>
        <w:tc>
          <w:tcPr>
            <w:tcW w:w="1467" w:type="dxa"/>
            <w:shd w:val="clear" w:color="auto" w:fill="00003A" w:themeFill="accent1"/>
            <w:hideMark/>
          </w:tcPr>
          <w:p w14:paraId="269D5C21" w14:textId="70D58E12" w:rsidR="00A454FE" w:rsidRPr="000228FF" w:rsidRDefault="00A454FE" w:rsidP="00DF7D23">
            <w:pPr>
              <w:rPr>
                <w:b/>
                <w:bCs/>
              </w:rPr>
            </w:pPr>
            <w:r w:rsidRPr="000228FF">
              <w:rPr>
                <w:b/>
                <w:bCs/>
              </w:rPr>
              <w:t>Bedömning av resurs</w:t>
            </w:r>
            <w:r w:rsidR="007E538B">
              <w:rPr>
                <w:b/>
                <w:bCs/>
              </w:rPr>
              <w:t>-</w:t>
            </w:r>
            <w:r w:rsidRPr="000228FF">
              <w:rPr>
                <w:b/>
                <w:bCs/>
              </w:rPr>
              <w:t>behov</w:t>
            </w:r>
          </w:p>
        </w:tc>
      </w:tr>
      <w:tr w:rsidR="00A454FE" w:rsidRPr="000228FF" w14:paraId="2E749F67" w14:textId="77777777" w:rsidTr="007E538B">
        <w:trPr>
          <w:trHeight w:val="900"/>
        </w:trPr>
        <w:tc>
          <w:tcPr>
            <w:tcW w:w="6106" w:type="dxa"/>
            <w:hideMark/>
          </w:tcPr>
          <w:p w14:paraId="3613B624" w14:textId="2CADA4DB" w:rsidR="00A454FE" w:rsidRPr="000228FF" w:rsidRDefault="00A454FE" w:rsidP="00DF7D23">
            <w:bookmarkStart w:id="24" w:name="_Hlk122615211"/>
            <w:r w:rsidRPr="000228FF">
              <w:t>Undersöka möjligheten till alternativa insamlingssystem för farligt avfall och elavfall i samband med planering för införande av fastighetsnära insamling av förpackningar</w:t>
            </w:r>
            <w:r w:rsidR="00330F2B">
              <w:t xml:space="preserve"> från hushåll</w:t>
            </w:r>
            <w:r w:rsidRPr="000228FF">
              <w:t xml:space="preserve">. </w:t>
            </w:r>
            <w:bookmarkEnd w:id="24"/>
          </w:p>
        </w:tc>
        <w:tc>
          <w:tcPr>
            <w:tcW w:w="1260" w:type="dxa"/>
            <w:noWrap/>
            <w:vAlign w:val="center"/>
            <w:hideMark/>
          </w:tcPr>
          <w:p w14:paraId="2D3F5A12" w14:textId="77777777" w:rsidR="00A454FE" w:rsidRPr="000228FF" w:rsidRDefault="00A454FE" w:rsidP="006E7402">
            <w:pPr>
              <w:jc w:val="center"/>
            </w:pPr>
            <w:r w:rsidRPr="000228FF">
              <w:t>2023–2026</w:t>
            </w:r>
          </w:p>
        </w:tc>
        <w:tc>
          <w:tcPr>
            <w:tcW w:w="2552" w:type="dxa"/>
            <w:noWrap/>
            <w:vAlign w:val="center"/>
            <w:hideMark/>
          </w:tcPr>
          <w:p w14:paraId="726F39F4" w14:textId="77777777" w:rsidR="00A454FE" w:rsidRPr="000228FF" w:rsidRDefault="00A454FE" w:rsidP="006E7402">
            <w:pPr>
              <w:jc w:val="center"/>
            </w:pPr>
            <w:r w:rsidRPr="000228FF">
              <w:t>RH/RH</w:t>
            </w:r>
          </w:p>
        </w:tc>
        <w:tc>
          <w:tcPr>
            <w:tcW w:w="2607" w:type="dxa"/>
            <w:noWrap/>
            <w:vAlign w:val="center"/>
            <w:hideMark/>
          </w:tcPr>
          <w:p w14:paraId="300F488B" w14:textId="77777777" w:rsidR="00A454FE" w:rsidRPr="000228FF" w:rsidRDefault="00A454FE" w:rsidP="006E7402">
            <w:pPr>
              <w:jc w:val="center"/>
            </w:pPr>
            <w:r w:rsidRPr="000228FF">
              <w:t>MSN/KS</w:t>
            </w:r>
          </w:p>
        </w:tc>
        <w:tc>
          <w:tcPr>
            <w:tcW w:w="1467" w:type="dxa"/>
            <w:shd w:val="clear" w:color="auto" w:fill="auto"/>
            <w:noWrap/>
            <w:vAlign w:val="center"/>
            <w:hideMark/>
          </w:tcPr>
          <w:p w14:paraId="555EBC8F" w14:textId="38C40908" w:rsidR="00A454FE" w:rsidRPr="000228FF" w:rsidRDefault="006E7402" w:rsidP="006E7402">
            <w:pPr>
              <w:jc w:val="center"/>
            </w:pPr>
            <w:r w:rsidRPr="00A454FE">
              <w:rPr>
                <w:rFonts w:ascii="Calibri" w:eastAsia="Calibri" w:hAnsi="Calibri" w:cs="Times New Roman"/>
                <w:noProof/>
              </w:rPr>
              <mc:AlternateContent>
                <mc:Choice Requires="wps">
                  <w:drawing>
                    <wp:inline distT="0" distB="0" distL="0" distR="0" wp14:anchorId="50D9629A" wp14:editId="5262F0FD">
                      <wp:extent cx="137795" cy="137795"/>
                      <wp:effectExtent l="0" t="0" r="14605" b="14605"/>
                      <wp:docPr id="82" name="Flödesschema: Koppling 82"/>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3BF7570" id="Flödesschema: Koppling 82"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" fillcolor="#ffd966" strokecolor="#ffd966" strokeweight="1pt">
                      <v:stroke joinstyle="miter"/>
                      <w10:anchorlock/>
                    </v:shape>
                  </w:pict>
                </mc:Fallback>
              </mc:AlternateContent>
            </w:r>
          </w:p>
        </w:tc>
      </w:tr>
      <w:tr w:rsidR="00A454FE" w:rsidRPr="000228FF" w14:paraId="32CBEEEA" w14:textId="77777777" w:rsidTr="007E538B">
        <w:trPr>
          <w:trHeight w:val="1200"/>
        </w:trPr>
        <w:tc>
          <w:tcPr>
            <w:tcW w:w="6106" w:type="dxa"/>
            <w:hideMark/>
          </w:tcPr>
          <w:p w14:paraId="4B140A02" w14:textId="77777777" w:rsidR="00A454FE" w:rsidRPr="000228FF" w:rsidRDefault="00A454FE" w:rsidP="00DF7D23">
            <w:bookmarkStart w:id="25" w:name="_Hlk122615224"/>
            <w:r w:rsidRPr="000228FF">
              <w:t xml:space="preserve">Minska nedskräpningen av fimpar genom samarbete med producentansvarsorganisation, exempelvis genom kommunikationsinsatser, uppsättning av askkoppar och utdelning av fickaskkoppar. </w:t>
            </w:r>
            <w:bookmarkEnd w:id="25"/>
          </w:p>
        </w:tc>
        <w:tc>
          <w:tcPr>
            <w:tcW w:w="1260" w:type="dxa"/>
            <w:noWrap/>
            <w:vAlign w:val="center"/>
            <w:hideMark/>
          </w:tcPr>
          <w:p w14:paraId="5AD0D587" w14:textId="77777777" w:rsidR="00A454FE" w:rsidRPr="000228FF" w:rsidRDefault="00A454FE" w:rsidP="006E7402">
            <w:pPr>
              <w:jc w:val="center"/>
            </w:pPr>
            <w:r w:rsidRPr="000228FF">
              <w:t>Löpande</w:t>
            </w:r>
          </w:p>
        </w:tc>
        <w:tc>
          <w:tcPr>
            <w:tcW w:w="2552" w:type="dxa"/>
            <w:vAlign w:val="center"/>
            <w:hideMark/>
          </w:tcPr>
          <w:p w14:paraId="189C7DFA" w14:textId="34CFAA56" w:rsidR="00A454FE" w:rsidRPr="000228FF" w:rsidRDefault="00A454FE" w:rsidP="006E7402">
            <w:pPr>
              <w:jc w:val="center"/>
            </w:pPr>
            <w:r w:rsidRPr="000228FF">
              <w:t>GPH/GP, MSF</w:t>
            </w:r>
          </w:p>
        </w:tc>
        <w:tc>
          <w:tcPr>
            <w:tcW w:w="2607" w:type="dxa"/>
            <w:noWrap/>
            <w:vAlign w:val="center"/>
            <w:hideMark/>
          </w:tcPr>
          <w:p w14:paraId="4699A2CE" w14:textId="77777777" w:rsidR="00A454FE" w:rsidRPr="000228FF" w:rsidRDefault="00A454FE" w:rsidP="006E7402">
            <w:pPr>
              <w:jc w:val="center"/>
            </w:pPr>
            <w:r w:rsidRPr="000228FF">
              <w:t>MSN/KS</w:t>
            </w:r>
          </w:p>
        </w:tc>
        <w:tc>
          <w:tcPr>
            <w:tcW w:w="1467" w:type="dxa"/>
            <w:shd w:val="clear" w:color="auto" w:fill="auto"/>
            <w:noWrap/>
            <w:vAlign w:val="center"/>
            <w:hideMark/>
          </w:tcPr>
          <w:p w14:paraId="0F07A184" w14:textId="539B39B1" w:rsidR="00A454FE" w:rsidRPr="000228FF" w:rsidRDefault="006E7402" w:rsidP="006E7402">
            <w:pPr>
              <w:jc w:val="center"/>
            </w:pPr>
            <w:r w:rsidRPr="00A454FE">
              <w:rPr>
                <w:rFonts w:ascii="Calibri" w:eastAsia="Calibri" w:hAnsi="Calibri" w:cs="Times New Roman"/>
                <w:noProof/>
              </w:rPr>
              <mc:AlternateContent>
                <mc:Choice Requires="wps">
                  <w:drawing>
                    <wp:inline distT="0" distB="0" distL="0" distR="0" wp14:anchorId="25499363" wp14:editId="2E72040A">
                      <wp:extent cx="137795" cy="137795"/>
                      <wp:effectExtent l="0" t="0" r="14605" b="14605"/>
                      <wp:docPr id="83" name="Flödesschema: Koppling 83"/>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BD674F9" id="Flödesschema: Koppling 83"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" fillcolor="#ffd966" strokecolor="#ffd966" strokeweight="1pt">
                      <v:stroke joinstyle="miter"/>
                      <w10:anchorlock/>
                    </v:shape>
                  </w:pict>
                </mc:Fallback>
              </mc:AlternateContent>
            </w:r>
          </w:p>
        </w:tc>
      </w:tr>
      <w:tr w:rsidR="00A454FE" w:rsidRPr="000228FF" w14:paraId="05725773" w14:textId="77777777" w:rsidTr="007E538B">
        <w:trPr>
          <w:trHeight w:val="600"/>
        </w:trPr>
        <w:tc>
          <w:tcPr>
            <w:tcW w:w="6106" w:type="dxa"/>
            <w:hideMark/>
          </w:tcPr>
          <w:p w14:paraId="5499560E" w14:textId="77777777" w:rsidR="00A454FE" w:rsidRPr="000228FF" w:rsidRDefault="00A454FE" w:rsidP="00DF7D23">
            <w:r w:rsidRPr="000228FF">
              <w:t xml:space="preserve">Delta i nationella kampanjer och lokalt arrangera aktiviteter som exempelvis Håll Sverige Rent och strandstädning. </w:t>
            </w:r>
          </w:p>
        </w:tc>
        <w:tc>
          <w:tcPr>
            <w:tcW w:w="1260" w:type="dxa"/>
            <w:noWrap/>
            <w:vAlign w:val="center"/>
            <w:hideMark/>
          </w:tcPr>
          <w:p w14:paraId="19874921" w14:textId="77777777" w:rsidR="00A454FE" w:rsidRPr="000228FF" w:rsidRDefault="00A454FE" w:rsidP="006E7402">
            <w:pPr>
              <w:jc w:val="center"/>
            </w:pPr>
            <w:r w:rsidRPr="000228FF">
              <w:t>Årligen</w:t>
            </w:r>
          </w:p>
        </w:tc>
        <w:tc>
          <w:tcPr>
            <w:tcW w:w="2552" w:type="dxa"/>
            <w:noWrap/>
            <w:vAlign w:val="center"/>
            <w:hideMark/>
          </w:tcPr>
          <w:p w14:paraId="760D3BFF" w14:textId="77777777" w:rsidR="00A454FE" w:rsidRPr="000228FF" w:rsidRDefault="00A454FE" w:rsidP="006E7402">
            <w:pPr>
              <w:jc w:val="center"/>
            </w:pPr>
            <w:r w:rsidRPr="000228FF">
              <w:t>GPH/MSF</w:t>
            </w:r>
          </w:p>
        </w:tc>
        <w:tc>
          <w:tcPr>
            <w:tcW w:w="2607" w:type="dxa"/>
            <w:noWrap/>
            <w:vAlign w:val="center"/>
            <w:hideMark/>
          </w:tcPr>
          <w:p w14:paraId="74C38AA3" w14:textId="77777777" w:rsidR="00A454FE" w:rsidRPr="000228FF" w:rsidRDefault="00A454FE" w:rsidP="006E7402">
            <w:pPr>
              <w:jc w:val="center"/>
            </w:pPr>
            <w:r w:rsidRPr="000228FF">
              <w:t>MSN/KS</w:t>
            </w:r>
          </w:p>
        </w:tc>
        <w:tc>
          <w:tcPr>
            <w:tcW w:w="1467" w:type="dxa"/>
            <w:shd w:val="clear" w:color="auto" w:fill="auto"/>
            <w:noWrap/>
            <w:vAlign w:val="center"/>
            <w:hideMark/>
          </w:tcPr>
          <w:p w14:paraId="0CAA89BA" w14:textId="05012793" w:rsidR="00A454FE" w:rsidRPr="000228FF" w:rsidRDefault="00A454FE" w:rsidP="006E7402">
            <w:pPr>
              <w:jc w:val="center"/>
            </w:pPr>
            <w:r w:rsidRPr="00A454FE">
              <w:rPr>
                <w:rFonts w:ascii="Calibri" w:eastAsia="Calibri" w:hAnsi="Calibri" w:cs="Times New Roman"/>
                <w:noProof/>
              </w:rPr>
              <mc:AlternateContent>
                <mc:Choice Requires="wps">
                  <w:drawing>
                    <wp:inline distT="0" distB="0" distL="0" distR="0" wp14:anchorId="65C13210" wp14:editId="451C3040">
                      <wp:extent cx="137795" cy="137795"/>
                      <wp:effectExtent l="0" t="0" r="14605" b="14605"/>
                      <wp:docPr id="78" name="Flödesschema: Koppling 78"/>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EABCEF7" id="Flödesschema: Koppling 78"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" fillcolor="#70ad47" strokecolor="#70ad47" strokeweight="1pt">
                      <v:stroke joinstyle="miter"/>
                      <w10:anchorlock/>
                    </v:shape>
                  </w:pict>
                </mc:Fallback>
              </mc:AlternateContent>
            </w:r>
          </w:p>
        </w:tc>
      </w:tr>
      <w:tr w:rsidR="00A454FE" w:rsidRPr="000228FF" w14:paraId="148FD87B" w14:textId="77777777" w:rsidTr="007E538B">
        <w:trPr>
          <w:trHeight w:val="900"/>
        </w:trPr>
        <w:tc>
          <w:tcPr>
            <w:tcW w:w="6106" w:type="dxa"/>
            <w:hideMark/>
          </w:tcPr>
          <w:p w14:paraId="0E919712" w14:textId="77777777" w:rsidR="00A454FE" w:rsidRPr="00100E0D" w:rsidRDefault="00A454FE" w:rsidP="00DF7D23">
            <w:r w:rsidRPr="00100E0D">
              <w:t xml:space="preserve">Genomföra riktade kommunikationsinsatser om nedskräpning till olika målgrupper, exempelvis förskolor och skolor samt allmänheten. </w:t>
            </w:r>
          </w:p>
        </w:tc>
        <w:tc>
          <w:tcPr>
            <w:tcW w:w="1260" w:type="dxa"/>
            <w:noWrap/>
            <w:vAlign w:val="center"/>
            <w:hideMark/>
          </w:tcPr>
          <w:p w14:paraId="025D3B2D" w14:textId="77777777" w:rsidR="00A454FE" w:rsidRPr="000228FF" w:rsidRDefault="00A454FE" w:rsidP="006E7402">
            <w:pPr>
              <w:jc w:val="center"/>
            </w:pPr>
            <w:r w:rsidRPr="000228FF">
              <w:t>Årligen</w:t>
            </w:r>
          </w:p>
        </w:tc>
        <w:tc>
          <w:tcPr>
            <w:tcW w:w="2552" w:type="dxa"/>
            <w:noWrap/>
            <w:vAlign w:val="center"/>
            <w:hideMark/>
          </w:tcPr>
          <w:p w14:paraId="4DB3D236" w14:textId="77777777" w:rsidR="00A454FE" w:rsidRPr="000228FF" w:rsidRDefault="00A454FE" w:rsidP="006E7402">
            <w:pPr>
              <w:jc w:val="center"/>
            </w:pPr>
            <w:r w:rsidRPr="000228FF">
              <w:t>GPH/MSF</w:t>
            </w:r>
          </w:p>
        </w:tc>
        <w:tc>
          <w:tcPr>
            <w:tcW w:w="2607" w:type="dxa"/>
            <w:noWrap/>
            <w:vAlign w:val="center"/>
            <w:hideMark/>
          </w:tcPr>
          <w:p w14:paraId="0694498D" w14:textId="77777777" w:rsidR="00A454FE" w:rsidRPr="000228FF" w:rsidRDefault="00A454FE" w:rsidP="006E7402">
            <w:pPr>
              <w:jc w:val="center"/>
            </w:pPr>
            <w:r w:rsidRPr="000228FF">
              <w:t>MSN/KS</w:t>
            </w:r>
          </w:p>
        </w:tc>
        <w:tc>
          <w:tcPr>
            <w:tcW w:w="1467" w:type="dxa"/>
            <w:shd w:val="clear" w:color="auto" w:fill="auto"/>
            <w:noWrap/>
            <w:vAlign w:val="center"/>
            <w:hideMark/>
          </w:tcPr>
          <w:p w14:paraId="01D647DF" w14:textId="1857F7F0" w:rsidR="00A454FE" w:rsidRPr="000228FF" w:rsidRDefault="00A454FE" w:rsidP="006E7402">
            <w:pPr>
              <w:jc w:val="center"/>
            </w:pPr>
            <w:r w:rsidRPr="00A454FE">
              <w:rPr>
                <w:rFonts w:ascii="Calibri" w:eastAsia="Calibri" w:hAnsi="Calibri" w:cs="Times New Roman"/>
                <w:noProof/>
              </w:rPr>
              <mc:AlternateContent>
                <mc:Choice Requires="wps">
                  <w:drawing>
                    <wp:inline distT="0" distB="0" distL="0" distR="0" wp14:anchorId="51E843E5" wp14:editId="55331804">
                      <wp:extent cx="137795" cy="137795"/>
                      <wp:effectExtent l="0" t="0" r="14605" b="14605"/>
                      <wp:docPr id="79" name="Flödesschema: Koppling 79"/>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C70FC99" id="Flödesschema: Koppling 79"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" fillcolor="#70ad47" strokecolor="#70ad47" strokeweight="1pt">
                      <v:stroke joinstyle="miter"/>
                      <w10:anchorlock/>
                    </v:shape>
                  </w:pict>
                </mc:Fallback>
              </mc:AlternateContent>
            </w:r>
          </w:p>
        </w:tc>
      </w:tr>
      <w:tr w:rsidR="00A454FE" w:rsidRPr="000228FF" w14:paraId="584F98E0" w14:textId="77777777" w:rsidTr="007E538B">
        <w:trPr>
          <w:trHeight w:val="1200"/>
        </w:trPr>
        <w:tc>
          <w:tcPr>
            <w:tcW w:w="6106" w:type="dxa"/>
            <w:hideMark/>
          </w:tcPr>
          <w:p w14:paraId="6D70AF70" w14:textId="4F3065B3" w:rsidR="00A454FE" w:rsidRPr="00100E0D" w:rsidRDefault="00A454FE" w:rsidP="00DF7D23">
            <w:bookmarkStart w:id="26" w:name="_Hlk122615232"/>
            <w:r w:rsidRPr="00100E0D">
              <w:t xml:space="preserve">Minska nedskräpningen på </w:t>
            </w:r>
            <w:r w:rsidR="002136EF" w:rsidRPr="00100E0D">
              <w:t>populära</w:t>
            </w:r>
            <w:r w:rsidRPr="00100E0D">
              <w:t xml:space="preserve"> platser</w:t>
            </w:r>
            <w:r w:rsidR="002136EF" w:rsidRPr="00100E0D">
              <w:rPr>
                <w:rStyle w:val="Fotnotsreferens"/>
              </w:rPr>
              <w:footnoteReference w:id="10"/>
            </w:r>
            <w:r w:rsidRPr="00100E0D">
              <w:t>, exempelvis genom att öka antalet eller ändra placeringen av papperskorgar och hundlatriner samt säkerställa insamling av förpackningar</w:t>
            </w:r>
            <w:r w:rsidR="00330F2B">
              <w:t xml:space="preserve"> på populära platser</w:t>
            </w:r>
            <w:r w:rsidRPr="00100E0D">
              <w:t>.</w:t>
            </w:r>
            <w:r w:rsidR="002136EF" w:rsidRPr="00100E0D">
              <w:t xml:space="preserve"> </w:t>
            </w:r>
            <w:bookmarkEnd w:id="26"/>
          </w:p>
        </w:tc>
        <w:tc>
          <w:tcPr>
            <w:tcW w:w="1260" w:type="dxa"/>
            <w:vAlign w:val="center"/>
            <w:hideMark/>
          </w:tcPr>
          <w:p w14:paraId="17075AD8" w14:textId="77777777" w:rsidR="00A454FE" w:rsidRPr="000228FF" w:rsidRDefault="00A454FE" w:rsidP="006E7402">
            <w:pPr>
              <w:jc w:val="center"/>
            </w:pPr>
            <w:r w:rsidRPr="000228FF">
              <w:t>1/1 2026 och sedan löpande</w:t>
            </w:r>
          </w:p>
        </w:tc>
        <w:tc>
          <w:tcPr>
            <w:tcW w:w="2552" w:type="dxa"/>
            <w:vAlign w:val="center"/>
            <w:hideMark/>
          </w:tcPr>
          <w:p w14:paraId="1034CD64" w14:textId="77777777" w:rsidR="00A454FE" w:rsidRPr="000228FF" w:rsidRDefault="00A454FE" w:rsidP="006E7402">
            <w:pPr>
              <w:jc w:val="center"/>
            </w:pPr>
            <w:r w:rsidRPr="000228FF">
              <w:t>GPH/MSF</w:t>
            </w:r>
          </w:p>
        </w:tc>
        <w:tc>
          <w:tcPr>
            <w:tcW w:w="2607" w:type="dxa"/>
            <w:noWrap/>
            <w:vAlign w:val="center"/>
            <w:hideMark/>
          </w:tcPr>
          <w:p w14:paraId="54B81C4A" w14:textId="77777777" w:rsidR="00A454FE" w:rsidRPr="000228FF" w:rsidRDefault="00A454FE" w:rsidP="006E7402">
            <w:pPr>
              <w:jc w:val="center"/>
            </w:pPr>
            <w:r w:rsidRPr="000228FF">
              <w:t>MSN/KS</w:t>
            </w:r>
          </w:p>
        </w:tc>
        <w:tc>
          <w:tcPr>
            <w:tcW w:w="1467" w:type="dxa"/>
            <w:shd w:val="clear" w:color="auto" w:fill="auto"/>
            <w:vAlign w:val="center"/>
            <w:hideMark/>
          </w:tcPr>
          <w:p w14:paraId="36222E1B" w14:textId="01CF7B3F" w:rsidR="00A454FE" w:rsidRPr="000228FF" w:rsidRDefault="006E7402" w:rsidP="006E7402">
            <w:pPr>
              <w:jc w:val="center"/>
            </w:pPr>
            <w:r w:rsidRPr="00A454FE">
              <w:rPr>
                <w:rFonts w:ascii="Calibri" w:eastAsia="Calibri" w:hAnsi="Calibri" w:cs="Times New Roman"/>
                <w:noProof/>
              </w:rPr>
              <mc:AlternateContent>
                <mc:Choice Requires="wps">
                  <w:drawing>
                    <wp:inline distT="0" distB="0" distL="0" distR="0" wp14:anchorId="337DAD7C" wp14:editId="329BD99A">
                      <wp:extent cx="137795" cy="137795"/>
                      <wp:effectExtent l="0" t="0" r="14605" b="14605"/>
                      <wp:docPr id="84" name="Flödesschema: Koppling 84"/>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21E33BD" id="Flödesschema: Koppling 84"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" fillcolor="#ffd966" strokecolor="#ffd966" strokeweight="1pt">
                      <v:stroke joinstyle="miter"/>
                      <w10:anchorlock/>
                    </v:shape>
                  </w:pict>
                </mc:Fallback>
              </mc:AlternateContent>
            </w:r>
          </w:p>
        </w:tc>
      </w:tr>
      <w:tr w:rsidR="00A454FE" w:rsidRPr="000228FF" w14:paraId="3D639F03" w14:textId="77777777" w:rsidTr="007E538B">
        <w:trPr>
          <w:trHeight w:val="1402"/>
        </w:trPr>
        <w:tc>
          <w:tcPr>
            <w:tcW w:w="6106" w:type="dxa"/>
            <w:hideMark/>
          </w:tcPr>
          <w:p w14:paraId="00A8A5C4" w14:textId="77777777" w:rsidR="00A454FE" w:rsidRPr="000228FF" w:rsidRDefault="00A454FE" w:rsidP="00DF7D23">
            <w:bookmarkStart w:id="27" w:name="_Hlk122615363"/>
            <w:r w:rsidRPr="000228FF">
              <w:lastRenderedPageBreak/>
              <w:t xml:space="preserve">Effektivisera och minska miljöpåverkan från avfallstransporter. </w:t>
            </w:r>
            <w:bookmarkEnd w:id="27"/>
            <w:r w:rsidRPr="000228FF">
              <w:t xml:space="preserve">Exempelvis ruttoptimering, utreda hur avfallstransporter kan samordnas bättre, upphandla fordon som uppfyller senaste miljöklassning, användning av förnybara drivmedel samt se över andra möjliga bränslen som el eller gas. </w:t>
            </w:r>
          </w:p>
        </w:tc>
        <w:tc>
          <w:tcPr>
            <w:tcW w:w="1260" w:type="dxa"/>
            <w:vAlign w:val="center"/>
            <w:hideMark/>
          </w:tcPr>
          <w:p w14:paraId="60EC0241" w14:textId="77777777" w:rsidR="00A454FE" w:rsidRPr="000228FF" w:rsidRDefault="00A454FE" w:rsidP="006E7402">
            <w:pPr>
              <w:jc w:val="center"/>
            </w:pPr>
            <w:r w:rsidRPr="000228FF">
              <w:t>Löpande</w:t>
            </w:r>
          </w:p>
        </w:tc>
        <w:tc>
          <w:tcPr>
            <w:tcW w:w="2552" w:type="dxa"/>
            <w:noWrap/>
            <w:vAlign w:val="center"/>
            <w:hideMark/>
          </w:tcPr>
          <w:p w14:paraId="591F5E57" w14:textId="77777777" w:rsidR="00A454FE" w:rsidRPr="000228FF" w:rsidRDefault="00A454FE" w:rsidP="006E7402">
            <w:pPr>
              <w:jc w:val="center"/>
            </w:pPr>
            <w:r w:rsidRPr="000228FF">
              <w:t>RH/RH</w:t>
            </w:r>
          </w:p>
        </w:tc>
        <w:tc>
          <w:tcPr>
            <w:tcW w:w="2607" w:type="dxa"/>
            <w:noWrap/>
            <w:vAlign w:val="center"/>
            <w:hideMark/>
          </w:tcPr>
          <w:p w14:paraId="23731609" w14:textId="77777777" w:rsidR="00A454FE" w:rsidRPr="000228FF" w:rsidRDefault="00A454FE" w:rsidP="006E7402">
            <w:pPr>
              <w:jc w:val="center"/>
            </w:pPr>
            <w:r w:rsidRPr="000228FF">
              <w:t>MSN/KS</w:t>
            </w:r>
          </w:p>
        </w:tc>
        <w:tc>
          <w:tcPr>
            <w:tcW w:w="1467" w:type="dxa"/>
            <w:shd w:val="clear" w:color="auto" w:fill="auto"/>
            <w:vAlign w:val="center"/>
            <w:hideMark/>
          </w:tcPr>
          <w:p w14:paraId="1121165D" w14:textId="0FB7D730" w:rsidR="00A454FE" w:rsidRPr="000228FF" w:rsidRDefault="006E7402" w:rsidP="006E7402">
            <w:pPr>
              <w:jc w:val="center"/>
            </w:pPr>
            <w:r w:rsidRPr="00A454FE">
              <w:rPr>
                <w:rFonts w:ascii="Calibri" w:eastAsia="Calibri" w:hAnsi="Calibri" w:cs="Times New Roman"/>
                <w:noProof/>
              </w:rPr>
              <mc:AlternateContent>
                <mc:Choice Requires="wps">
                  <w:drawing>
                    <wp:inline distT="0" distB="0" distL="0" distR="0" wp14:anchorId="5151ADB5" wp14:editId="1C43FB8E">
                      <wp:extent cx="137795" cy="137795"/>
                      <wp:effectExtent l="0" t="0" r="14605" b="14605"/>
                      <wp:docPr id="85" name="Flödesschema: Koppling 85"/>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FD7AACA" id="Flödesschema: Koppling 85"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" fillcolor="#ffd966" strokecolor="#ffd966" strokeweight="1pt">
                      <v:stroke joinstyle="miter"/>
                      <w10:anchorlock/>
                    </v:shape>
                  </w:pict>
                </mc:Fallback>
              </mc:AlternateContent>
            </w:r>
          </w:p>
        </w:tc>
      </w:tr>
      <w:tr w:rsidR="00A454FE" w:rsidRPr="000228FF" w14:paraId="5CF4B327" w14:textId="77777777" w:rsidTr="007E538B">
        <w:trPr>
          <w:trHeight w:val="860"/>
        </w:trPr>
        <w:tc>
          <w:tcPr>
            <w:tcW w:w="6106" w:type="dxa"/>
            <w:hideMark/>
          </w:tcPr>
          <w:p w14:paraId="31D81CE5" w14:textId="531C6623" w:rsidR="00A454FE" w:rsidRPr="000228FF" w:rsidRDefault="00A454FE" w:rsidP="00DF7D23">
            <w:r w:rsidRPr="000228FF">
              <w:t>Upprätta ett samlat program för åtgärder, exempelvis städning och förbättrad täckning, och vid behov kontrollprogram för nedlagda deponier där kommune</w:t>
            </w:r>
            <w:r w:rsidR="00BD0EC5">
              <w:t>r</w:t>
            </w:r>
            <w:r w:rsidRPr="000228FF">
              <w:t>n</w:t>
            </w:r>
            <w:r w:rsidR="00BD0EC5">
              <w:t>a</w:t>
            </w:r>
            <w:r w:rsidRPr="000228FF">
              <w:t xml:space="preserve"> varit verksamhetsutövare. </w:t>
            </w:r>
          </w:p>
        </w:tc>
        <w:tc>
          <w:tcPr>
            <w:tcW w:w="1260" w:type="dxa"/>
            <w:noWrap/>
            <w:vAlign w:val="center"/>
            <w:hideMark/>
          </w:tcPr>
          <w:p w14:paraId="4AD938C2" w14:textId="77777777" w:rsidR="00A454FE" w:rsidRPr="000228FF" w:rsidRDefault="00A454FE" w:rsidP="006E7402">
            <w:pPr>
              <w:jc w:val="center"/>
            </w:pPr>
            <w:r w:rsidRPr="000228FF">
              <w:t>2026</w:t>
            </w:r>
          </w:p>
        </w:tc>
        <w:tc>
          <w:tcPr>
            <w:tcW w:w="2552" w:type="dxa"/>
            <w:noWrap/>
            <w:vAlign w:val="center"/>
            <w:hideMark/>
          </w:tcPr>
          <w:p w14:paraId="0A6353D4" w14:textId="77777777" w:rsidR="00A454FE" w:rsidRPr="000228FF" w:rsidRDefault="00A454FE" w:rsidP="006E7402">
            <w:pPr>
              <w:jc w:val="center"/>
            </w:pPr>
            <w:r w:rsidRPr="000228FF">
              <w:t>RH/MSF</w:t>
            </w:r>
          </w:p>
        </w:tc>
        <w:tc>
          <w:tcPr>
            <w:tcW w:w="2607" w:type="dxa"/>
            <w:noWrap/>
            <w:vAlign w:val="center"/>
            <w:hideMark/>
          </w:tcPr>
          <w:p w14:paraId="1F93AE54" w14:textId="77777777" w:rsidR="00A454FE" w:rsidRPr="000228FF" w:rsidRDefault="00A454FE" w:rsidP="006E7402">
            <w:pPr>
              <w:jc w:val="center"/>
            </w:pPr>
            <w:r w:rsidRPr="000228FF">
              <w:t>MSN/MSN</w:t>
            </w:r>
          </w:p>
        </w:tc>
        <w:tc>
          <w:tcPr>
            <w:tcW w:w="1467" w:type="dxa"/>
            <w:shd w:val="clear" w:color="auto" w:fill="auto"/>
            <w:noWrap/>
            <w:vAlign w:val="center"/>
            <w:hideMark/>
          </w:tcPr>
          <w:p w14:paraId="7F939CD6" w14:textId="1AC701DE" w:rsidR="00A454FE" w:rsidRPr="000228FF" w:rsidRDefault="006E7402" w:rsidP="006E7402">
            <w:pPr>
              <w:jc w:val="center"/>
            </w:pPr>
            <w:r w:rsidRPr="00A454FE">
              <w:rPr>
                <w:rFonts w:ascii="Calibri" w:eastAsia="Calibri" w:hAnsi="Calibri" w:cs="Times New Roman"/>
                <w:noProof/>
              </w:rPr>
              <mc:AlternateContent>
                <mc:Choice Requires="wps">
                  <w:drawing>
                    <wp:inline distT="0" distB="0" distL="0" distR="0" wp14:anchorId="19AC3254" wp14:editId="60122BD7">
                      <wp:extent cx="137795" cy="137795"/>
                      <wp:effectExtent l="0" t="0" r="14605" b="14605"/>
                      <wp:docPr id="80" name="Flödesschema: Koppling 80"/>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0EF596E" id="Flödesschema: Koppling 80"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" fillcolor="#70ad47" strokecolor="#70ad47" strokeweight="1pt">
                      <v:stroke joinstyle="miter"/>
                      <w10:anchorlock/>
                    </v:shape>
                  </w:pict>
                </mc:Fallback>
              </mc:AlternateContent>
            </w:r>
          </w:p>
        </w:tc>
      </w:tr>
      <w:tr w:rsidR="00A454FE" w:rsidRPr="000228FF" w14:paraId="13640898" w14:textId="77777777" w:rsidTr="007E538B">
        <w:trPr>
          <w:trHeight w:val="600"/>
        </w:trPr>
        <w:tc>
          <w:tcPr>
            <w:tcW w:w="6106" w:type="dxa"/>
            <w:hideMark/>
          </w:tcPr>
          <w:p w14:paraId="01313BB1" w14:textId="77777777" w:rsidR="00A454FE" w:rsidRPr="000228FF" w:rsidRDefault="00A454FE" w:rsidP="00DF7D23">
            <w:r w:rsidRPr="000228FF">
              <w:t xml:space="preserve">Bedriva ett aktivt </w:t>
            </w:r>
            <w:r w:rsidRPr="0061282A">
              <w:t>uppströmsarbete</w:t>
            </w:r>
            <w:r w:rsidRPr="0061282A">
              <w:rPr>
                <w:rStyle w:val="Fotnotsreferens"/>
              </w:rPr>
              <w:footnoteReference w:id="11"/>
            </w:r>
            <w:r w:rsidRPr="0061282A">
              <w:t xml:space="preserve"> för att</w:t>
            </w:r>
            <w:r w:rsidRPr="000228FF">
              <w:t xml:space="preserve"> identifiera och eliminera föroreningskällor gällande slam. </w:t>
            </w:r>
          </w:p>
        </w:tc>
        <w:tc>
          <w:tcPr>
            <w:tcW w:w="1260" w:type="dxa"/>
            <w:noWrap/>
            <w:vAlign w:val="center"/>
            <w:hideMark/>
          </w:tcPr>
          <w:p w14:paraId="58CBB686" w14:textId="77777777" w:rsidR="00A454FE" w:rsidRPr="000228FF" w:rsidRDefault="00A454FE" w:rsidP="006E7402">
            <w:pPr>
              <w:jc w:val="center"/>
            </w:pPr>
            <w:r w:rsidRPr="000228FF">
              <w:t>Löpande</w:t>
            </w:r>
          </w:p>
        </w:tc>
        <w:tc>
          <w:tcPr>
            <w:tcW w:w="2552" w:type="dxa"/>
            <w:noWrap/>
            <w:vAlign w:val="center"/>
            <w:hideMark/>
          </w:tcPr>
          <w:p w14:paraId="1A26243D" w14:textId="77777777" w:rsidR="00A454FE" w:rsidRPr="000228FF" w:rsidRDefault="00A454FE" w:rsidP="006E7402">
            <w:pPr>
              <w:jc w:val="center"/>
            </w:pPr>
            <w:r w:rsidRPr="000228FF">
              <w:t>VA/VA</w:t>
            </w:r>
          </w:p>
        </w:tc>
        <w:tc>
          <w:tcPr>
            <w:tcW w:w="2607" w:type="dxa"/>
            <w:noWrap/>
            <w:vAlign w:val="center"/>
            <w:hideMark/>
          </w:tcPr>
          <w:p w14:paraId="4448EE8F" w14:textId="77777777" w:rsidR="00A454FE" w:rsidRPr="000228FF" w:rsidRDefault="00A454FE" w:rsidP="006E7402">
            <w:pPr>
              <w:jc w:val="center"/>
            </w:pPr>
            <w:r w:rsidRPr="000228FF">
              <w:t>MSN/KS</w:t>
            </w:r>
          </w:p>
        </w:tc>
        <w:tc>
          <w:tcPr>
            <w:tcW w:w="1467" w:type="dxa"/>
            <w:shd w:val="clear" w:color="auto" w:fill="auto"/>
            <w:noWrap/>
            <w:vAlign w:val="center"/>
            <w:hideMark/>
          </w:tcPr>
          <w:p w14:paraId="3CF4B8D8" w14:textId="7F32770D" w:rsidR="00A454FE" w:rsidRPr="000228FF" w:rsidRDefault="006E7402" w:rsidP="006E7402">
            <w:pPr>
              <w:jc w:val="center"/>
            </w:pPr>
            <w:r w:rsidRPr="00A454FE">
              <w:rPr>
                <w:rFonts w:ascii="Calibri" w:eastAsia="Calibri" w:hAnsi="Calibri" w:cs="Times New Roman"/>
                <w:noProof/>
              </w:rPr>
              <mc:AlternateContent>
                <mc:Choice Requires="wps">
                  <w:drawing>
                    <wp:inline distT="0" distB="0" distL="0" distR="0" wp14:anchorId="52BFEAB9" wp14:editId="28D5520F">
                      <wp:extent cx="137795" cy="137795"/>
                      <wp:effectExtent l="0" t="0" r="14605" b="14605"/>
                      <wp:docPr id="81" name="Flödesschema: Koppling 81"/>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488FBE" id="Flödesschema: Koppling 81"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" fillcolor="#70ad47" strokecolor="#70ad47" strokeweight="1pt">
                      <v:stroke joinstyle="miter"/>
                      <w10:anchorlock/>
                    </v:shape>
                  </w:pict>
                </mc:Fallback>
              </mc:AlternateContent>
            </w:r>
          </w:p>
        </w:tc>
      </w:tr>
    </w:tbl>
    <w:p w14:paraId="7FAA65B0" w14:textId="77777777" w:rsidR="00A454FE" w:rsidRDefault="00A454FE" w:rsidP="00A454FE"/>
    <w:p w14:paraId="470C132A" w14:textId="77777777" w:rsidR="00A454FE" w:rsidRDefault="00A454FE" w:rsidP="00A454FE">
      <w:r>
        <w:br w:type="page"/>
      </w:r>
    </w:p>
    <w:p w14:paraId="35480069" w14:textId="77777777" w:rsidR="00A454FE" w:rsidRDefault="00A454FE" w:rsidP="00A454FE">
      <w:pPr>
        <w:pStyle w:val="Rubrik2"/>
        <w:numPr>
          <w:ilvl w:val="1"/>
          <w:numId w:val="27"/>
        </w:numPr>
        <w:ind w:left="908" w:hanging="454"/>
      </w:pPr>
      <w:r>
        <w:lastRenderedPageBreak/>
        <w:t xml:space="preserve">Målområde: </w:t>
      </w:r>
      <w:r w:rsidRPr="000228FF">
        <w:t>Människan i fokus</w:t>
      </w:r>
    </w:p>
    <w:tbl>
      <w:tblPr>
        <w:tblStyle w:val="Tabellrutnt"/>
        <w:tblW w:w="0" w:type="auto"/>
        <w:tblLook w:val="04A0" w:firstRow="1" w:lastRow="0" w:firstColumn="1" w:lastColumn="0" w:noHBand="0" w:noVBand="1"/>
      </w:tblPr>
      <w:tblGrid>
        <w:gridCol w:w="3681"/>
        <w:gridCol w:w="3118"/>
        <w:gridCol w:w="3261"/>
        <w:gridCol w:w="3720"/>
      </w:tblGrid>
      <w:tr w:rsidR="00A454FE" w:rsidRPr="000228FF" w14:paraId="0D9EBEBF" w14:textId="77777777" w:rsidTr="007E538B">
        <w:trPr>
          <w:trHeight w:val="300"/>
        </w:trPr>
        <w:tc>
          <w:tcPr>
            <w:tcW w:w="3681" w:type="dxa"/>
            <w:vMerge w:val="restart"/>
            <w:shd w:val="clear" w:color="auto" w:fill="00003A" w:themeFill="accent1"/>
            <w:noWrap/>
            <w:hideMark/>
          </w:tcPr>
          <w:p w14:paraId="264480EE" w14:textId="77777777" w:rsidR="00A454FE" w:rsidRPr="000228FF" w:rsidRDefault="00A454FE" w:rsidP="00DF7D23">
            <w:pPr>
              <w:rPr>
                <w:b/>
                <w:bCs/>
              </w:rPr>
            </w:pPr>
            <w:r w:rsidRPr="000228FF">
              <w:rPr>
                <w:b/>
                <w:bCs/>
              </w:rPr>
              <w:t>Mål</w:t>
            </w:r>
          </w:p>
        </w:tc>
        <w:tc>
          <w:tcPr>
            <w:tcW w:w="3118" w:type="dxa"/>
            <w:shd w:val="clear" w:color="auto" w:fill="00003A" w:themeFill="accent1"/>
            <w:noWrap/>
            <w:hideMark/>
          </w:tcPr>
          <w:p w14:paraId="2D12FA90" w14:textId="77777777" w:rsidR="00A454FE" w:rsidRPr="000228FF" w:rsidRDefault="00A454FE" w:rsidP="00DF7D23">
            <w:pPr>
              <w:rPr>
                <w:b/>
                <w:bCs/>
              </w:rPr>
            </w:pPr>
            <w:r w:rsidRPr="000228FF">
              <w:rPr>
                <w:b/>
                <w:bCs/>
              </w:rPr>
              <w:t>Önskade resultat</w:t>
            </w:r>
          </w:p>
        </w:tc>
        <w:tc>
          <w:tcPr>
            <w:tcW w:w="3261" w:type="dxa"/>
            <w:shd w:val="clear" w:color="auto" w:fill="00003A" w:themeFill="accent1"/>
            <w:noWrap/>
            <w:hideMark/>
          </w:tcPr>
          <w:p w14:paraId="4C232075" w14:textId="77777777" w:rsidR="00A454FE" w:rsidRPr="000228FF" w:rsidRDefault="00A454FE" w:rsidP="00DF7D23">
            <w:pPr>
              <w:rPr>
                <w:b/>
                <w:bCs/>
              </w:rPr>
            </w:pPr>
            <w:r w:rsidRPr="000228FF">
              <w:rPr>
                <w:b/>
                <w:bCs/>
              </w:rPr>
              <w:t> </w:t>
            </w:r>
          </w:p>
        </w:tc>
        <w:tc>
          <w:tcPr>
            <w:tcW w:w="3720" w:type="dxa"/>
            <w:shd w:val="clear" w:color="auto" w:fill="00003A" w:themeFill="accent1"/>
            <w:noWrap/>
            <w:hideMark/>
          </w:tcPr>
          <w:p w14:paraId="7AA1008B" w14:textId="77777777" w:rsidR="00A454FE" w:rsidRPr="000228FF" w:rsidRDefault="00A454FE" w:rsidP="00DF7D23">
            <w:pPr>
              <w:rPr>
                <w:b/>
                <w:bCs/>
              </w:rPr>
            </w:pPr>
            <w:r w:rsidRPr="000228FF">
              <w:rPr>
                <w:b/>
                <w:bCs/>
              </w:rPr>
              <w:t> </w:t>
            </w:r>
          </w:p>
        </w:tc>
      </w:tr>
      <w:tr w:rsidR="00A454FE" w:rsidRPr="000228FF" w14:paraId="527B6DDF" w14:textId="77777777" w:rsidTr="007E538B">
        <w:trPr>
          <w:trHeight w:val="300"/>
        </w:trPr>
        <w:tc>
          <w:tcPr>
            <w:tcW w:w="3681" w:type="dxa"/>
            <w:vMerge/>
            <w:shd w:val="clear" w:color="auto" w:fill="00003A" w:themeFill="accent1"/>
            <w:hideMark/>
          </w:tcPr>
          <w:p w14:paraId="1E086EBE" w14:textId="77777777" w:rsidR="00A454FE" w:rsidRPr="000228FF" w:rsidRDefault="00A454FE" w:rsidP="00DF7D23">
            <w:pPr>
              <w:rPr>
                <w:b/>
                <w:bCs/>
              </w:rPr>
            </w:pPr>
            <w:bookmarkStart w:id="28" w:name="_Hlk122360560"/>
          </w:p>
        </w:tc>
        <w:tc>
          <w:tcPr>
            <w:tcW w:w="3118" w:type="dxa"/>
            <w:shd w:val="clear" w:color="auto" w:fill="00003A" w:themeFill="accent1"/>
            <w:hideMark/>
          </w:tcPr>
          <w:p w14:paraId="448D4232" w14:textId="77777777" w:rsidR="00A454FE" w:rsidRPr="000228FF" w:rsidRDefault="00A454FE" w:rsidP="00DF7D23">
            <w:pPr>
              <w:rPr>
                <w:b/>
                <w:bCs/>
              </w:rPr>
            </w:pPr>
            <w:r w:rsidRPr="000228FF">
              <w:rPr>
                <w:b/>
                <w:bCs/>
              </w:rPr>
              <w:t>2023–2026</w:t>
            </w:r>
          </w:p>
        </w:tc>
        <w:tc>
          <w:tcPr>
            <w:tcW w:w="3261" w:type="dxa"/>
            <w:shd w:val="clear" w:color="auto" w:fill="00003A" w:themeFill="accent1"/>
            <w:noWrap/>
            <w:hideMark/>
          </w:tcPr>
          <w:p w14:paraId="7A314377" w14:textId="77777777" w:rsidR="00A454FE" w:rsidRPr="000228FF" w:rsidRDefault="00A454FE" w:rsidP="00DF7D23">
            <w:pPr>
              <w:rPr>
                <w:b/>
                <w:bCs/>
              </w:rPr>
            </w:pPr>
            <w:r w:rsidRPr="000228FF">
              <w:rPr>
                <w:b/>
                <w:bCs/>
              </w:rPr>
              <w:t>2027–2030</w:t>
            </w:r>
          </w:p>
        </w:tc>
        <w:tc>
          <w:tcPr>
            <w:tcW w:w="3720" w:type="dxa"/>
            <w:shd w:val="clear" w:color="auto" w:fill="00003A" w:themeFill="accent1"/>
            <w:noWrap/>
            <w:hideMark/>
          </w:tcPr>
          <w:p w14:paraId="4EF61B20" w14:textId="77777777" w:rsidR="00A454FE" w:rsidRPr="000228FF" w:rsidRDefault="00A454FE" w:rsidP="00DF7D23">
            <w:pPr>
              <w:rPr>
                <w:b/>
                <w:bCs/>
              </w:rPr>
            </w:pPr>
            <w:r w:rsidRPr="000228FF">
              <w:rPr>
                <w:b/>
                <w:bCs/>
              </w:rPr>
              <w:t>Uppföljning</w:t>
            </w:r>
          </w:p>
        </w:tc>
      </w:tr>
      <w:tr w:rsidR="00A454FE" w:rsidRPr="000228FF" w14:paraId="7E636D0D" w14:textId="77777777" w:rsidTr="007E538B">
        <w:trPr>
          <w:trHeight w:val="1800"/>
        </w:trPr>
        <w:tc>
          <w:tcPr>
            <w:tcW w:w="3681" w:type="dxa"/>
            <w:hideMark/>
          </w:tcPr>
          <w:p w14:paraId="6432D648" w14:textId="0CEE3866" w:rsidR="00A454FE" w:rsidRPr="000228FF" w:rsidRDefault="00A454FE" w:rsidP="00DF7D23">
            <w:r w:rsidRPr="000228FF">
              <w:t>Insamlingssystemet präglas av service, nytta för medborgaren och omtanke om människan. Estetiskt tilltalande lösningar med god tillgänglighet är viktiga förutsättningar för att uppnå</w:t>
            </w:r>
            <w:r w:rsidRPr="000228FF">
              <w:br/>
              <w:t>samhällets mål på avfallsområdet. Det ska vara lätt att göra rätt</w:t>
            </w:r>
            <w:r w:rsidR="009032C9">
              <w:t xml:space="preserve">. </w:t>
            </w:r>
          </w:p>
        </w:tc>
        <w:tc>
          <w:tcPr>
            <w:tcW w:w="3118" w:type="dxa"/>
            <w:hideMark/>
          </w:tcPr>
          <w:p w14:paraId="0D5372EF" w14:textId="77777777" w:rsidR="00A454FE" w:rsidRPr="00100E0D" w:rsidRDefault="00A454FE" w:rsidP="00DF7D23">
            <w:r w:rsidRPr="00100E0D">
              <w:t xml:space="preserve">Senast år 2026 är minst 95 % av invånarna i kommunerna nöjda med hämtningen av avfall vid sin bostad. </w:t>
            </w:r>
          </w:p>
        </w:tc>
        <w:tc>
          <w:tcPr>
            <w:tcW w:w="3261" w:type="dxa"/>
            <w:hideMark/>
          </w:tcPr>
          <w:p w14:paraId="556CE814" w14:textId="77777777" w:rsidR="00A454FE" w:rsidRPr="00100E0D" w:rsidRDefault="00A454FE" w:rsidP="00DF7D23">
            <w:r w:rsidRPr="00100E0D">
              <w:t xml:space="preserve">År 2030 är fortsatt minst 95 % av invånarna i kommunerna nöjda med hämtningen av avfall vid sin bostad. </w:t>
            </w:r>
          </w:p>
        </w:tc>
        <w:tc>
          <w:tcPr>
            <w:tcW w:w="3720" w:type="dxa"/>
            <w:hideMark/>
          </w:tcPr>
          <w:p w14:paraId="4E103C61" w14:textId="77777777" w:rsidR="00A454FE" w:rsidRDefault="00A454FE" w:rsidP="00DF7D23">
            <w:r w:rsidRPr="000228FF">
              <w:t xml:space="preserve">Kundundersökningar i respektive kommun. </w:t>
            </w:r>
          </w:p>
          <w:p w14:paraId="341E02EF" w14:textId="6CF0A96C" w:rsidR="00A454FE" w:rsidRPr="000228FF" w:rsidRDefault="00A454FE" w:rsidP="00DF7D23">
            <w:r w:rsidRPr="000228FF">
              <w:t>Utgångsvärde</w:t>
            </w:r>
            <w:r w:rsidR="00360A05">
              <w:t xml:space="preserve"> 2022</w:t>
            </w:r>
            <w:r w:rsidRPr="000228FF">
              <w:t xml:space="preserve">: </w:t>
            </w:r>
            <w:r w:rsidR="007E538B">
              <w:br/>
            </w:r>
            <w:r w:rsidRPr="000228FF">
              <w:t>Nyköping 9</w:t>
            </w:r>
            <w:r w:rsidR="00EB0D9A">
              <w:t>3</w:t>
            </w:r>
            <w:r w:rsidRPr="000228FF">
              <w:t xml:space="preserve"> %</w:t>
            </w:r>
            <w:r>
              <w:t>.</w:t>
            </w:r>
            <w:r w:rsidR="007E538B">
              <w:br/>
            </w:r>
            <w:r w:rsidRPr="000228FF">
              <w:t xml:space="preserve">Oxelösund 89 %. </w:t>
            </w:r>
          </w:p>
        </w:tc>
      </w:tr>
      <w:tr w:rsidR="00A454FE" w:rsidRPr="000228FF" w14:paraId="7B648D27" w14:textId="77777777" w:rsidTr="007E538B">
        <w:trPr>
          <w:trHeight w:val="1500"/>
        </w:trPr>
        <w:tc>
          <w:tcPr>
            <w:tcW w:w="3681" w:type="dxa"/>
            <w:hideMark/>
          </w:tcPr>
          <w:p w14:paraId="475B90F2" w14:textId="77777777" w:rsidR="00A454FE" w:rsidRPr="000228FF" w:rsidRDefault="00A454FE" w:rsidP="00DF7D23">
            <w:r w:rsidRPr="000228FF">
              <w:t> </w:t>
            </w:r>
          </w:p>
        </w:tc>
        <w:tc>
          <w:tcPr>
            <w:tcW w:w="3118" w:type="dxa"/>
            <w:hideMark/>
          </w:tcPr>
          <w:p w14:paraId="1ED46C42" w14:textId="77777777" w:rsidR="00A454FE" w:rsidRPr="000228FF" w:rsidRDefault="00A454FE" w:rsidP="00DF7D23">
            <w:r w:rsidRPr="000228FF">
              <w:t xml:space="preserve">Senast år 2026 är minst 90 % av invånarna i kommunerna nöjda med tillgängligheten till återvinningscentraler. </w:t>
            </w:r>
          </w:p>
        </w:tc>
        <w:tc>
          <w:tcPr>
            <w:tcW w:w="3261" w:type="dxa"/>
            <w:hideMark/>
          </w:tcPr>
          <w:p w14:paraId="5649D95F" w14:textId="77777777" w:rsidR="00A454FE" w:rsidRPr="000228FF" w:rsidRDefault="00A454FE" w:rsidP="00DF7D23">
            <w:r w:rsidRPr="000228FF">
              <w:t xml:space="preserve">År 2030 är fortsatt minst 90 % av invånarna i kommunerna nöjda med tillgängligheten till återvinningscentraler. </w:t>
            </w:r>
          </w:p>
        </w:tc>
        <w:tc>
          <w:tcPr>
            <w:tcW w:w="3720" w:type="dxa"/>
            <w:hideMark/>
          </w:tcPr>
          <w:p w14:paraId="6A24F098" w14:textId="77777777" w:rsidR="00A454FE" w:rsidRDefault="00A454FE" w:rsidP="00DF7D23">
            <w:r w:rsidRPr="000228FF">
              <w:t xml:space="preserve">Kundundersökningar i respektive kommun. </w:t>
            </w:r>
          </w:p>
          <w:p w14:paraId="5AD0128D" w14:textId="2799332F" w:rsidR="00A454FE" w:rsidRPr="000228FF" w:rsidRDefault="00A454FE" w:rsidP="00DF7D23">
            <w:r w:rsidRPr="000228FF">
              <w:t>Utgångsvärde</w:t>
            </w:r>
            <w:r w:rsidR="00360A05">
              <w:t xml:space="preserve"> 2022</w:t>
            </w:r>
            <w:r w:rsidRPr="000228FF">
              <w:t xml:space="preserve">: </w:t>
            </w:r>
            <w:r w:rsidR="007E538B">
              <w:br/>
            </w:r>
            <w:r w:rsidRPr="000228FF">
              <w:t>Nyköping 7</w:t>
            </w:r>
            <w:r w:rsidR="00214749">
              <w:t>0</w:t>
            </w:r>
            <w:r w:rsidRPr="000228FF">
              <w:t xml:space="preserve"> %. </w:t>
            </w:r>
            <w:r w:rsidR="007E538B">
              <w:br/>
            </w:r>
            <w:r w:rsidRPr="000228FF">
              <w:t xml:space="preserve">Oxelösund 89 %. </w:t>
            </w:r>
          </w:p>
        </w:tc>
      </w:tr>
      <w:tr w:rsidR="00A454FE" w:rsidRPr="000228FF" w14:paraId="487545D5" w14:textId="77777777" w:rsidTr="007E538B">
        <w:trPr>
          <w:trHeight w:val="1800"/>
        </w:trPr>
        <w:tc>
          <w:tcPr>
            <w:tcW w:w="3681" w:type="dxa"/>
            <w:noWrap/>
            <w:hideMark/>
          </w:tcPr>
          <w:p w14:paraId="5B87FA84" w14:textId="77777777" w:rsidR="00A454FE" w:rsidRPr="000228FF" w:rsidRDefault="00A454FE" w:rsidP="00DF7D23">
            <w:r w:rsidRPr="000228FF">
              <w:t> </w:t>
            </w:r>
          </w:p>
        </w:tc>
        <w:tc>
          <w:tcPr>
            <w:tcW w:w="3118" w:type="dxa"/>
            <w:hideMark/>
          </w:tcPr>
          <w:p w14:paraId="0AA282C8" w14:textId="77777777" w:rsidR="00A454FE" w:rsidRPr="000228FF" w:rsidRDefault="00A454FE" w:rsidP="00DF7D23">
            <w:r w:rsidRPr="000228FF">
              <w:t xml:space="preserve">Senast år 2026 är 80 % av hushållen i kommunen anslutna till fastighetsnära insamling av returpapper och förpackningar.  </w:t>
            </w:r>
          </w:p>
        </w:tc>
        <w:tc>
          <w:tcPr>
            <w:tcW w:w="3261" w:type="dxa"/>
            <w:hideMark/>
          </w:tcPr>
          <w:p w14:paraId="177FEA8E" w14:textId="77777777" w:rsidR="00A454FE" w:rsidRPr="000228FF" w:rsidRDefault="00A454FE" w:rsidP="00DF7D23">
            <w:r w:rsidRPr="000228FF">
              <w:t xml:space="preserve">Senast år 2027 är 100 % av hushållen i kommunen anslutna till fastighetsnära insamling av returpapper och förpackningar.  </w:t>
            </w:r>
          </w:p>
        </w:tc>
        <w:tc>
          <w:tcPr>
            <w:tcW w:w="3720" w:type="dxa"/>
            <w:hideMark/>
          </w:tcPr>
          <w:p w14:paraId="21561065" w14:textId="77777777" w:rsidR="00A454FE" w:rsidRDefault="00A454FE" w:rsidP="00DF7D23">
            <w:r w:rsidRPr="000228FF">
              <w:t xml:space="preserve">Bedömning av anslutningsgrad i respektive kommun. </w:t>
            </w:r>
          </w:p>
          <w:p w14:paraId="51A8814D" w14:textId="5E4CF2F8" w:rsidR="00A454FE" w:rsidRPr="000228FF" w:rsidRDefault="00A454FE" w:rsidP="00DF7D23">
            <w:r w:rsidRPr="001505AF">
              <w:t>Utgångsvärde 2020</w:t>
            </w:r>
            <w:r w:rsidRPr="001505AF">
              <w:rPr>
                <w:rStyle w:val="Fotnotsreferens"/>
              </w:rPr>
              <w:footnoteReference w:id="12"/>
            </w:r>
            <w:r w:rsidRPr="001505AF">
              <w:t>:</w:t>
            </w:r>
            <w:r w:rsidRPr="000228FF">
              <w:t xml:space="preserve"> </w:t>
            </w:r>
            <w:r w:rsidR="007E538B">
              <w:br/>
            </w:r>
            <w:r w:rsidRPr="000228FF">
              <w:t>Nyköping ca 70 %</w:t>
            </w:r>
            <w:r>
              <w:t>.</w:t>
            </w:r>
            <w:r w:rsidR="007E538B">
              <w:br/>
            </w:r>
            <w:r w:rsidRPr="000228FF">
              <w:t xml:space="preserve">Oxelösund ca 40 %. </w:t>
            </w:r>
          </w:p>
        </w:tc>
      </w:tr>
      <w:bookmarkEnd w:id="28"/>
    </w:tbl>
    <w:p w14:paraId="5604D492" w14:textId="77777777" w:rsidR="00A454FE" w:rsidRDefault="00A454FE" w:rsidP="00A454FE"/>
    <w:p w14:paraId="125BB6DD" w14:textId="77777777" w:rsidR="00A454FE" w:rsidRPr="00FC03AC" w:rsidRDefault="00A454FE" w:rsidP="00A454FE">
      <w:pPr>
        <w:rPr>
          <w:color w:val="FF0000"/>
        </w:rPr>
      </w:pPr>
      <w:r>
        <w:br w:type="page"/>
      </w:r>
    </w:p>
    <w:tbl>
      <w:tblPr>
        <w:tblStyle w:val="Tabellrutnt"/>
        <w:tblW w:w="0" w:type="auto"/>
        <w:tblLayout w:type="fixed"/>
        <w:tblLook w:val="04A0" w:firstRow="1" w:lastRow="0" w:firstColumn="1" w:lastColumn="0" w:noHBand="0" w:noVBand="1"/>
      </w:tblPr>
      <w:tblGrid>
        <w:gridCol w:w="5949"/>
        <w:gridCol w:w="1417"/>
        <w:gridCol w:w="2552"/>
        <w:gridCol w:w="2551"/>
        <w:gridCol w:w="1523"/>
      </w:tblGrid>
      <w:tr w:rsidR="00A454FE" w:rsidRPr="000228FF" w14:paraId="07182BB2" w14:textId="77777777" w:rsidTr="007E538B">
        <w:trPr>
          <w:trHeight w:val="600"/>
        </w:trPr>
        <w:tc>
          <w:tcPr>
            <w:tcW w:w="5949" w:type="dxa"/>
            <w:shd w:val="clear" w:color="auto" w:fill="00003A" w:themeFill="accent1"/>
            <w:noWrap/>
            <w:hideMark/>
          </w:tcPr>
          <w:p w14:paraId="6382FD3F" w14:textId="77777777" w:rsidR="00A454FE" w:rsidRPr="000228FF" w:rsidRDefault="00A454FE" w:rsidP="00DF7D23">
            <w:pPr>
              <w:rPr>
                <w:b/>
                <w:bCs/>
              </w:rPr>
            </w:pPr>
            <w:r w:rsidRPr="000228FF">
              <w:rPr>
                <w:b/>
                <w:bCs/>
              </w:rPr>
              <w:lastRenderedPageBreak/>
              <w:t>Aktiviteter</w:t>
            </w:r>
          </w:p>
        </w:tc>
        <w:tc>
          <w:tcPr>
            <w:tcW w:w="1417" w:type="dxa"/>
            <w:shd w:val="clear" w:color="auto" w:fill="00003A" w:themeFill="accent1"/>
            <w:hideMark/>
          </w:tcPr>
          <w:p w14:paraId="333A463C" w14:textId="77777777" w:rsidR="00A454FE" w:rsidRPr="000228FF" w:rsidRDefault="00A454FE" w:rsidP="00DF7D23">
            <w:pPr>
              <w:rPr>
                <w:b/>
                <w:bCs/>
              </w:rPr>
            </w:pPr>
            <w:r w:rsidRPr="000228FF">
              <w:rPr>
                <w:b/>
                <w:bCs/>
              </w:rPr>
              <w:t>Tidsram</w:t>
            </w:r>
          </w:p>
        </w:tc>
        <w:tc>
          <w:tcPr>
            <w:tcW w:w="2552" w:type="dxa"/>
            <w:shd w:val="clear" w:color="auto" w:fill="00003A" w:themeFill="accent1"/>
            <w:hideMark/>
          </w:tcPr>
          <w:p w14:paraId="5DA5384C" w14:textId="77777777" w:rsidR="00A454FE" w:rsidRPr="000228FF" w:rsidRDefault="00A454FE" w:rsidP="00DF7D23">
            <w:pPr>
              <w:rPr>
                <w:b/>
                <w:bCs/>
              </w:rPr>
            </w:pPr>
            <w:r w:rsidRPr="000228FF">
              <w:rPr>
                <w:b/>
                <w:bCs/>
              </w:rPr>
              <w:t xml:space="preserve">Ansvarig verksamhet </w:t>
            </w:r>
            <w:r w:rsidRPr="000228FF">
              <w:t>(Nyköping/Oxelösund)</w:t>
            </w:r>
          </w:p>
        </w:tc>
        <w:tc>
          <w:tcPr>
            <w:tcW w:w="2551" w:type="dxa"/>
            <w:shd w:val="clear" w:color="auto" w:fill="00003A" w:themeFill="accent1"/>
            <w:hideMark/>
          </w:tcPr>
          <w:p w14:paraId="266DA6E9" w14:textId="77777777" w:rsidR="00A454FE" w:rsidRPr="000228FF" w:rsidRDefault="00A454FE" w:rsidP="00DF7D23">
            <w:pPr>
              <w:rPr>
                <w:b/>
                <w:bCs/>
              </w:rPr>
            </w:pPr>
            <w:r w:rsidRPr="000228FF">
              <w:rPr>
                <w:b/>
                <w:bCs/>
              </w:rPr>
              <w:t xml:space="preserve">Ansvarig politisk org. </w:t>
            </w:r>
            <w:r w:rsidRPr="000228FF">
              <w:t>(Nyköping/Oxelösund)</w:t>
            </w:r>
          </w:p>
        </w:tc>
        <w:tc>
          <w:tcPr>
            <w:tcW w:w="1523" w:type="dxa"/>
            <w:shd w:val="clear" w:color="auto" w:fill="00003A" w:themeFill="accent1"/>
            <w:hideMark/>
          </w:tcPr>
          <w:p w14:paraId="57A8F051" w14:textId="4911F0C8" w:rsidR="00A454FE" w:rsidRPr="000228FF" w:rsidRDefault="00A454FE" w:rsidP="00DF7D23">
            <w:pPr>
              <w:rPr>
                <w:b/>
                <w:bCs/>
              </w:rPr>
            </w:pPr>
            <w:r w:rsidRPr="000228FF">
              <w:rPr>
                <w:b/>
                <w:bCs/>
              </w:rPr>
              <w:t>Bedömning av resurs</w:t>
            </w:r>
            <w:r w:rsidR="007E538B">
              <w:rPr>
                <w:b/>
                <w:bCs/>
              </w:rPr>
              <w:t>-</w:t>
            </w:r>
            <w:r w:rsidRPr="000228FF">
              <w:rPr>
                <w:b/>
                <w:bCs/>
              </w:rPr>
              <w:t>behov</w:t>
            </w:r>
          </w:p>
        </w:tc>
      </w:tr>
      <w:tr w:rsidR="00A454FE" w:rsidRPr="000228FF" w14:paraId="1D96F0A5" w14:textId="77777777" w:rsidTr="007E538B">
        <w:trPr>
          <w:trHeight w:val="1200"/>
        </w:trPr>
        <w:tc>
          <w:tcPr>
            <w:tcW w:w="5949" w:type="dxa"/>
            <w:hideMark/>
          </w:tcPr>
          <w:p w14:paraId="4550FE17" w14:textId="77777777" w:rsidR="00A454FE" w:rsidRPr="000228FF" w:rsidRDefault="00A454FE" w:rsidP="00DF7D23">
            <w:r w:rsidRPr="000228FF">
              <w:t xml:space="preserve">Utveckla servicenivån på återvinningscentralerna i kommunerna. Exempelvis genom att se över skyltning, utbilda personal i kundbemötande och se över platser och frekvenser för mobil återvinningscentral (Nyköping). </w:t>
            </w:r>
          </w:p>
        </w:tc>
        <w:tc>
          <w:tcPr>
            <w:tcW w:w="1417" w:type="dxa"/>
            <w:vAlign w:val="center"/>
            <w:hideMark/>
          </w:tcPr>
          <w:p w14:paraId="4F309B8F" w14:textId="77777777" w:rsidR="00A454FE" w:rsidRPr="000228FF" w:rsidRDefault="00A454FE" w:rsidP="006E7402">
            <w:pPr>
              <w:jc w:val="center"/>
            </w:pPr>
            <w:r w:rsidRPr="000228FF">
              <w:t>Löpande</w:t>
            </w:r>
          </w:p>
        </w:tc>
        <w:tc>
          <w:tcPr>
            <w:tcW w:w="2552" w:type="dxa"/>
            <w:noWrap/>
            <w:vAlign w:val="center"/>
            <w:hideMark/>
          </w:tcPr>
          <w:p w14:paraId="16CCA9AC" w14:textId="17DD8043" w:rsidR="00A454FE" w:rsidRPr="000228FF" w:rsidRDefault="00A454FE" w:rsidP="006E7402">
            <w:pPr>
              <w:jc w:val="center"/>
            </w:pPr>
            <w:r w:rsidRPr="000228FF">
              <w:t>RH/RH</w:t>
            </w:r>
          </w:p>
        </w:tc>
        <w:tc>
          <w:tcPr>
            <w:tcW w:w="2551" w:type="dxa"/>
            <w:noWrap/>
            <w:vAlign w:val="center"/>
            <w:hideMark/>
          </w:tcPr>
          <w:p w14:paraId="4495F477" w14:textId="77777777" w:rsidR="00A454FE" w:rsidRPr="000228FF" w:rsidRDefault="00A454FE" w:rsidP="006E7402">
            <w:pPr>
              <w:jc w:val="center"/>
            </w:pPr>
            <w:r w:rsidRPr="000228FF">
              <w:t>MSN/KS</w:t>
            </w:r>
          </w:p>
        </w:tc>
        <w:tc>
          <w:tcPr>
            <w:tcW w:w="1523" w:type="dxa"/>
            <w:shd w:val="clear" w:color="auto" w:fill="auto"/>
            <w:noWrap/>
            <w:vAlign w:val="center"/>
            <w:hideMark/>
          </w:tcPr>
          <w:p w14:paraId="47D04FEC" w14:textId="12F2522E" w:rsidR="00A454FE" w:rsidRPr="000228FF" w:rsidRDefault="006E7402" w:rsidP="006E7402">
            <w:pPr>
              <w:jc w:val="center"/>
            </w:pPr>
            <w:r w:rsidRPr="00A454FE">
              <w:rPr>
                <w:rFonts w:ascii="Calibri" w:eastAsia="Calibri" w:hAnsi="Calibri" w:cs="Times New Roman"/>
                <w:noProof/>
              </w:rPr>
              <mc:AlternateContent>
                <mc:Choice Requires="wps">
                  <w:drawing>
                    <wp:inline distT="0" distB="0" distL="0" distR="0" wp14:anchorId="754779DC" wp14:editId="5FCB85BB">
                      <wp:extent cx="137795" cy="137795"/>
                      <wp:effectExtent l="0" t="0" r="14605" b="14605"/>
                      <wp:docPr id="94" name="Flödesschema: Koppling 94"/>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1E56AA1" id="Flödesschema: Koppling 94"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" fillcolor="#ffd966" strokecolor="#ffd966" strokeweight="1pt">
                      <v:stroke joinstyle="miter"/>
                      <w10:anchorlock/>
                    </v:shape>
                  </w:pict>
                </mc:Fallback>
              </mc:AlternateContent>
            </w:r>
          </w:p>
        </w:tc>
      </w:tr>
      <w:tr w:rsidR="00A454FE" w:rsidRPr="000228FF" w14:paraId="22172D30" w14:textId="77777777" w:rsidTr="007E538B">
        <w:trPr>
          <w:trHeight w:val="900"/>
        </w:trPr>
        <w:tc>
          <w:tcPr>
            <w:tcW w:w="5949" w:type="dxa"/>
            <w:hideMark/>
          </w:tcPr>
          <w:p w14:paraId="429AB099" w14:textId="56D3E765" w:rsidR="00A454FE" w:rsidRPr="000228FF" w:rsidRDefault="00A454FE" w:rsidP="00DF7D23">
            <w:r w:rsidRPr="0061282A">
              <w:t xml:space="preserve">Utreda hur servicen kan utökas gällande avfallshantering på </w:t>
            </w:r>
            <w:r w:rsidR="002136EF" w:rsidRPr="0061282A">
              <w:t>populära</w:t>
            </w:r>
            <w:r w:rsidRPr="0061282A">
              <w:t xml:space="preserve"> platser, exempelvis i hamnar, naturområden, campingplatser</w:t>
            </w:r>
            <w:r w:rsidRPr="000228FF">
              <w:t xml:space="preserve">, på öar eller badplatser. </w:t>
            </w:r>
          </w:p>
        </w:tc>
        <w:tc>
          <w:tcPr>
            <w:tcW w:w="1417" w:type="dxa"/>
            <w:noWrap/>
            <w:vAlign w:val="center"/>
            <w:hideMark/>
          </w:tcPr>
          <w:p w14:paraId="4375C270" w14:textId="77777777" w:rsidR="00A454FE" w:rsidRPr="000228FF" w:rsidRDefault="00A454FE" w:rsidP="006E7402">
            <w:pPr>
              <w:jc w:val="center"/>
            </w:pPr>
            <w:r w:rsidRPr="000228FF">
              <w:t>2026</w:t>
            </w:r>
          </w:p>
        </w:tc>
        <w:tc>
          <w:tcPr>
            <w:tcW w:w="2552" w:type="dxa"/>
            <w:noWrap/>
            <w:vAlign w:val="center"/>
            <w:hideMark/>
          </w:tcPr>
          <w:p w14:paraId="17B108E6" w14:textId="77777777" w:rsidR="00A454FE" w:rsidRPr="000228FF" w:rsidRDefault="00A454FE" w:rsidP="006E7402">
            <w:pPr>
              <w:jc w:val="center"/>
            </w:pPr>
            <w:r w:rsidRPr="000228FF">
              <w:t>RH/RH</w:t>
            </w:r>
          </w:p>
        </w:tc>
        <w:tc>
          <w:tcPr>
            <w:tcW w:w="2551" w:type="dxa"/>
            <w:noWrap/>
            <w:vAlign w:val="center"/>
            <w:hideMark/>
          </w:tcPr>
          <w:p w14:paraId="7DAF1A98" w14:textId="77777777" w:rsidR="00A454FE" w:rsidRPr="000228FF" w:rsidRDefault="00A454FE" w:rsidP="006E7402">
            <w:pPr>
              <w:jc w:val="center"/>
            </w:pPr>
            <w:r w:rsidRPr="000228FF">
              <w:t>MSN/KS</w:t>
            </w:r>
          </w:p>
        </w:tc>
        <w:tc>
          <w:tcPr>
            <w:tcW w:w="1523" w:type="dxa"/>
            <w:shd w:val="clear" w:color="auto" w:fill="auto"/>
            <w:noWrap/>
            <w:vAlign w:val="center"/>
            <w:hideMark/>
          </w:tcPr>
          <w:p w14:paraId="4659B406" w14:textId="77777777" w:rsidR="00A454FE" w:rsidRDefault="006E7402" w:rsidP="006E7402">
            <w:pPr>
              <w:jc w:val="center"/>
            </w:pPr>
            <w:r w:rsidRPr="00A454FE">
              <w:rPr>
                <w:rFonts w:ascii="Calibri" w:eastAsia="Calibri" w:hAnsi="Calibri" w:cs="Times New Roman"/>
                <w:noProof/>
              </w:rPr>
              <mc:AlternateContent>
                <mc:Choice Requires="wps">
                  <w:drawing>
                    <wp:inline distT="0" distB="0" distL="0" distR="0" wp14:anchorId="4DDEA6E1" wp14:editId="36FA3D8D">
                      <wp:extent cx="137795" cy="137795"/>
                      <wp:effectExtent l="0" t="0" r="14605" b="14605"/>
                      <wp:docPr id="87" name="Flödesschema: Koppling 87"/>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B2BA8F6" id="Flödesschema: Koppling 87"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" fillcolor="#ffd966" strokecolor="#ffd966" strokeweight="1pt">
                      <v:stroke joinstyle="miter"/>
                      <w10:anchorlock/>
                    </v:shape>
                  </w:pict>
                </mc:Fallback>
              </mc:AlternateContent>
            </w:r>
          </w:p>
          <w:p w14:paraId="419C3E84" w14:textId="0F4432B3" w:rsidR="006E7402" w:rsidRPr="006E7402" w:rsidRDefault="006E7402" w:rsidP="006E7402">
            <w:pPr>
              <w:jc w:val="center"/>
            </w:pPr>
          </w:p>
        </w:tc>
      </w:tr>
      <w:tr w:rsidR="00A454FE" w:rsidRPr="00100E0D" w14:paraId="62043664" w14:textId="77777777" w:rsidTr="007E538B">
        <w:trPr>
          <w:trHeight w:val="900"/>
        </w:trPr>
        <w:tc>
          <w:tcPr>
            <w:tcW w:w="5949" w:type="dxa"/>
            <w:hideMark/>
          </w:tcPr>
          <w:p w14:paraId="6E2D5F1B" w14:textId="77777777" w:rsidR="00A454FE" w:rsidRPr="00100E0D" w:rsidRDefault="00A454FE" w:rsidP="00DF7D23">
            <w:bookmarkStart w:id="29" w:name="_Hlk122593157"/>
            <w:r w:rsidRPr="00100E0D">
              <w:t>Utveckla samarbetet med fastighetsägare för att skapa en välfungerande avfallshantering i områden med särskilda utmaningar, som exempelvis låg sorteringsgrad och dumpning av avfall.</w:t>
            </w:r>
            <w:bookmarkEnd w:id="29"/>
          </w:p>
        </w:tc>
        <w:tc>
          <w:tcPr>
            <w:tcW w:w="1417" w:type="dxa"/>
            <w:noWrap/>
            <w:vAlign w:val="center"/>
            <w:hideMark/>
          </w:tcPr>
          <w:p w14:paraId="5DA67263" w14:textId="77777777" w:rsidR="00A454FE" w:rsidRPr="00100E0D" w:rsidRDefault="00A454FE" w:rsidP="006E7402">
            <w:pPr>
              <w:jc w:val="center"/>
            </w:pPr>
            <w:r w:rsidRPr="00100E0D">
              <w:t>Löpande</w:t>
            </w:r>
          </w:p>
        </w:tc>
        <w:tc>
          <w:tcPr>
            <w:tcW w:w="2552" w:type="dxa"/>
            <w:noWrap/>
            <w:vAlign w:val="center"/>
            <w:hideMark/>
          </w:tcPr>
          <w:p w14:paraId="557F293D" w14:textId="77777777" w:rsidR="00A454FE" w:rsidRPr="00100E0D" w:rsidRDefault="00A454FE" w:rsidP="006E7402">
            <w:pPr>
              <w:jc w:val="center"/>
            </w:pPr>
            <w:r w:rsidRPr="00100E0D">
              <w:t>RH/RH</w:t>
            </w:r>
          </w:p>
        </w:tc>
        <w:tc>
          <w:tcPr>
            <w:tcW w:w="2551" w:type="dxa"/>
            <w:noWrap/>
            <w:vAlign w:val="center"/>
            <w:hideMark/>
          </w:tcPr>
          <w:p w14:paraId="0A5DEADF" w14:textId="77777777" w:rsidR="00A454FE" w:rsidRPr="00100E0D" w:rsidRDefault="00A454FE" w:rsidP="006E7402">
            <w:pPr>
              <w:jc w:val="center"/>
            </w:pPr>
            <w:r w:rsidRPr="00100E0D">
              <w:t>MSN/KS</w:t>
            </w:r>
          </w:p>
        </w:tc>
        <w:tc>
          <w:tcPr>
            <w:tcW w:w="1523" w:type="dxa"/>
            <w:shd w:val="clear" w:color="auto" w:fill="auto"/>
            <w:noWrap/>
            <w:vAlign w:val="center"/>
            <w:hideMark/>
          </w:tcPr>
          <w:p w14:paraId="50081B18" w14:textId="43AF835C" w:rsidR="00A454FE" w:rsidRPr="00100E0D" w:rsidRDefault="006E7402" w:rsidP="006E7402">
            <w:pPr>
              <w:jc w:val="center"/>
            </w:pPr>
            <w:r w:rsidRPr="00100E0D">
              <w:rPr>
                <w:rFonts w:ascii="Calibri" w:eastAsia="Calibri" w:hAnsi="Calibri" w:cs="Times New Roman"/>
                <w:noProof/>
              </w:rPr>
              <mc:AlternateContent>
                <mc:Choice Requires="wps">
                  <w:drawing>
                    <wp:inline distT="0" distB="0" distL="0" distR="0" wp14:anchorId="56F45BBF" wp14:editId="0AF8B40C">
                      <wp:extent cx="137795" cy="137795"/>
                      <wp:effectExtent l="0" t="0" r="14605" b="14605"/>
                      <wp:docPr id="90" name="Flödesschema: Koppling 90"/>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814B22F" id="Flödesschema: Koppling 90"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" fillcolor="#70ad47" strokecolor="#70ad47" strokeweight="1pt">
                      <v:stroke joinstyle="miter"/>
                      <w10:anchorlock/>
                    </v:shape>
                  </w:pict>
                </mc:Fallback>
              </mc:AlternateContent>
            </w:r>
          </w:p>
        </w:tc>
      </w:tr>
      <w:tr w:rsidR="00A454FE" w:rsidRPr="00100E0D" w14:paraId="01FF3217" w14:textId="77777777" w:rsidTr="007E538B">
        <w:trPr>
          <w:trHeight w:val="600"/>
        </w:trPr>
        <w:tc>
          <w:tcPr>
            <w:tcW w:w="5949" w:type="dxa"/>
            <w:hideMark/>
          </w:tcPr>
          <w:p w14:paraId="56A78FE4" w14:textId="7A7BE443" w:rsidR="00A454FE" w:rsidRPr="00100E0D" w:rsidRDefault="00A454FE" w:rsidP="00DF7D23">
            <w:bookmarkStart w:id="30" w:name="_Hlk122447258"/>
            <w:r w:rsidRPr="00100E0D">
              <w:t>Planera och förbereda för att kommunerna övertar ansvaret för insamling av förpackningar</w:t>
            </w:r>
            <w:r w:rsidR="00100E0D" w:rsidRPr="00100E0D">
              <w:t xml:space="preserve"> från hushåll</w:t>
            </w:r>
            <w:r w:rsidRPr="00100E0D">
              <w:t xml:space="preserve">, </w:t>
            </w:r>
            <w:bookmarkStart w:id="31" w:name="_Hlk122447237"/>
            <w:r w:rsidRPr="00100E0D">
              <w:t xml:space="preserve">exempelvis ta fram plan för utbyggnad av fastighetsnära insamling, säkerställa omlastningsstation, upphandlingar och kommunikation. </w:t>
            </w:r>
            <w:bookmarkEnd w:id="30"/>
            <w:bookmarkEnd w:id="31"/>
          </w:p>
        </w:tc>
        <w:tc>
          <w:tcPr>
            <w:tcW w:w="1417" w:type="dxa"/>
            <w:noWrap/>
            <w:vAlign w:val="center"/>
            <w:hideMark/>
          </w:tcPr>
          <w:p w14:paraId="7547F770" w14:textId="77777777" w:rsidR="00A454FE" w:rsidRPr="00100E0D" w:rsidRDefault="00A454FE" w:rsidP="006E7402">
            <w:pPr>
              <w:jc w:val="center"/>
            </w:pPr>
            <w:r w:rsidRPr="00100E0D">
              <w:t>2023</w:t>
            </w:r>
          </w:p>
        </w:tc>
        <w:tc>
          <w:tcPr>
            <w:tcW w:w="2552" w:type="dxa"/>
            <w:noWrap/>
            <w:vAlign w:val="center"/>
            <w:hideMark/>
          </w:tcPr>
          <w:p w14:paraId="64EC8D2E" w14:textId="05C5A95B" w:rsidR="00A454FE" w:rsidRPr="00100E0D" w:rsidRDefault="00A454FE" w:rsidP="006E7402">
            <w:pPr>
              <w:jc w:val="center"/>
            </w:pPr>
            <w:r w:rsidRPr="00100E0D">
              <w:t>RH</w:t>
            </w:r>
            <w:r w:rsidR="004817DA" w:rsidRPr="00100E0D">
              <w:t>, GPH, SHB</w:t>
            </w:r>
            <w:r w:rsidRPr="00100E0D">
              <w:t>/RH</w:t>
            </w:r>
            <w:r w:rsidR="004817DA" w:rsidRPr="00100E0D">
              <w:t>, MSF, MEX</w:t>
            </w:r>
          </w:p>
        </w:tc>
        <w:tc>
          <w:tcPr>
            <w:tcW w:w="2551" w:type="dxa"/>
            <w:noWrap/>
            <w:vAlign w:val="center"/>
            <w:hideMark/>
          </w:tcPr>
          <w:p w14:paraId="61F10389" w14:textId="77777777" w:rsidR="00A454FE" w:rsidRPr="00100E0D" w:rsidRDefault="00A454FE" w:rsidP="006E7402">
            <w:pPr>
              <w:jc w:val="center"/>
            </w:pPr>
            <w:r w:rsidRPr="00100E0D">
              <w:t>MSN/KS</w:t>
            </w:r>
          </w:p>
        </w:tc>
        <w:tc>
          <w:tcPr>
            <w:tcW w:w="1523" w:type="dxa"/>
            <w:shd w:val="clear" w:color="auto" w:fill="auto"/>
            <w:noWrap/>
            <w:vAlign w:val="center"/>
            <w:hideMark/>
          </w:tcPr>
          <w:p w14:paraId="76219933" w14:textId="3F4F2F2C" w:rsidR="00A454FE" w:rsidRPr="00100E0D" w:rsidRDefault="006E7402" w:rsidP="006E7402">
            <w:pPr>
              <w:jc w:val="center"/>
            </w:pPr>
            <w:r w:rsidRPr="00100E0D">
              <w:rPr>
                <w:rFonts w:ascii="Calibri" w:eastAsia="Calibri" w:hAnsi="Calibri" w:cs="Times New Roman"/>
                <w:noProof/>
              </w:rPr>
              <mc:AlternateContent>
                <mc:Choice Requires="wps">
                  <w:drawing>
                    <wp:inline distT="0" distB="0" distL="0" distR="0" wp14:anchorId="0D8D8C4D" wp14:editId="77E6838D">
                      <wp:extent cx="137795" cy="137795"/>
                      <wp:effectExtent l="0" t="0" r="14605" b="14605"/>
                      <wp:docPr id="88" name="Flödesschema: Koppling 88"/>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D9FB853" id="Flödesschema: Koppling 88"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" fillcolor="#ffd966" strokecolor="#ffd966" strokeweight="1pt">
                      <v:stroke joinstyle="miter"/>
                      <w10:anchorlock/>
                    </v:shape>
                  </w:pict>
                </mc:Fallback>
              </mc:AlternateContent>
            </w:r>
          </w:p>
        </w:tc>
      </w:tr>
      <w:tr w:rsidR="00A454FE" w:rsidRPr="00100E0D" w14:paraId="71747CE8" w14:textId="77777777" w:rsidTr="007E538B">
        <w:trPr>
          <w:trHeight w:val="270"/>
        </w:trPr>
        <w:tc>
          <w:tcPr>
            <w:tcW w:w="5949" w:type="dxa"/>
          </w:tcPr>
          <w:p w14:paraId="363159DF" w14:textId="02A293C3" w:rsidR="00A454FE" w:rsidRPr="00100E0D" w:rsidRDefault="00A454FE" w:rsidP="00DF7D23">
            <w:bookmarkStart w:id="32" w:name="_Hlk122447372"/>
            <w:r w:rsidRPr="00100E0D">
              <w:t>Ta över ansvaret för insamling av förpackningar</w:t>
            </w:r>
            <w:r w:rsidR="00100E0D" w:rsidRPr="00100E0D">
              <w:t xml:space="preserve"> från hushåll</w:t>
            </w:r>
            <w:r w:rsidR="0061282A" w:rsidRPr="00100E0D">
              <w:t>, inklusive</w:t>
            </w:r>
            <w:r w:rsidRPr="00100E0D">
              <w:t xml:space="preserve"> ta över </w:t>
            </w:r>
            <w:r w:rsidR="0061282A" w:rsidRPr="00100E0D">
              <w:t xml:space="preserve">insamlingen från återvinningsstationer och </w:t>
            </w:r>
            <w:r w:rsidRPr="00100E0D">
              <w:t>befintlig</w:t>
            </w:r>
            <w:r w:rsidR="0061282A" w:rsidRPr="00100E0D">
              <w:t xml:space="preserve"> fastighetsnära insamling samt </w:t>
            </w:r>
            <w:r w:rsidRPr="00100E0D">
              <w:t xml:space="preserve">säkerställa </w:t>
            </w:r>
            <w:r w:rsidR="0061282A" w:rsidRPr="00100E0D">
              <w:t xml:space="preserve">att kraven på sorteringsmöjligheter på kommunernas återvinningscentraler uppfylls. </w:t>
            </w:r>
            <w:bookmarkEnd w:id="32"/>
          </w:p>
        </w:tc>
        <w:tc>
          <w:tcPr>
            <w:tcW w:w="1417" w:type="dxa"/>
            <w:noWrap/>
            <w:vAlign w:val="center"/>
          </w:tcPr>
          <w:p w14:paraId="1E519EBA" w14:textId="77777777" w:rsidR="00A454FE" w:rsidRPr="00100E0D" w:rsidRDefault="00A454FE" w:rsidP="006E7402">
            <w:pPr>
              <w:jc w:val="center"/>
            </w:pPr>
            <w:r w:rsidRPr="00100E0D">
              <w:t>1/1 2024</w:t>
            </w:r>
          </w:p>
        </w:tc>
        <w:tc>
          <w:tcPr>
            <w:tcW w:w="2552" w:type="dxa"/>
            <w:noWrap/>
            <w:vAlign w:val="center"/>
          </w:tcPr>
          <w:p w14:paraId="3C430077" w14:textId="77777777" w:rsidR="00A454FE" w:rsidRPr="00100E0D" w:rsidRDefault="00A454FE" w:rsidP="006E7402">
            <w:pPr>
              <w:jc w:val="center"/>
            </w:pPr>
            <w:r w:rsidRPr="00100E0D">
              <w:t>RH/RH</w:t>
            </w:r>
          </w:p>
        </w:tc>
        <w:tc>
          <w:tcPr>
            <w:tcW w:w="2551" w:type="dxa"/>
            <w:noWrap/>
            <w:vAlign w:val="center"/>
          </w:tcPr>
          <w:p w14:paraId="7175A63A" w14:textId="77777777" w:rsidR="00A454FE" w:rsidRPr="00100E0D" w:rsidRDefault="00A454FE" w:rsidP="006E7402">
            <w:pPr>
              <w:jc w:val="center"/>
            </w:pPr>
            <w:r w:rsidRPr="00100E0D">
              <w:t>MSN/KS</w:t>
            </w:r>
          </w:p>
        </w:tc>
        <w:tc>
          <w:tcPr>
            <w:tcW w:w="1523" w:type="dxa"/>
            <w:shd w:val="clear" w:color="auto" w:fill="auto"/>
            <w:noWrap/>
            <w:vAlign w:val="center"/>
          </w:tcPr>
          <w:p w14:paraId="4976E679" w14:textId="526480DC" w:rsidR="00A454FE" w:rsidRPr="00100E0D" w:rsidRDefault="006E7402" w:rsidP="006E7402">
            <w:pPr>
              <w:jc w:val="center"/>
            </w:pPr>
            <w:r w:rsidRPr="00100E0D">
              <w:rPr>
                <w:rFonts w:ascii="Calibri" w:eastAsia="Calibri" w:hAnsi="Calibri" w:cs="Times New Roman"/>
                <w:noProof/>
              </w:rPr>
              <mc:AlternateContent>
                <mc:Choice Requires="wps">
                  <w:drawing>
                    <wp:inline distT="0" distB="0" distL="0" distR="0" wp14:anchorId="74B069E3" wp14:editId="365929FB">
                      <wp:extent cx="137795" cy="137795"/>
                      <wp:effectExtent l="0" t="0" r="14605" b="14605"/>
                      <wp:docPr id="91" name="Flödesschema: Koppling 91"/>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E950425" id="Flödesschema: Koppling 91"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" fillcolor="#70ad47" strokecolor="#70ad47" strokeweight="1pt">
                      <v:stroke joinstyle="miter"/>
                      <w10:anchorlock/>
                    </v:shape>
                  </w:pict>
                </mc:Fallback>
              </mc:AlternateContent>
            </w:r>
          </w:p>
        </w:tc>
      </w:tr>
    </w:tbl>
    <w:p w14:paraId="40D80F0D" w14:textId="77777777" w:rsidR="0061282A" w:rsidRPr="00100E0D" w:rsidRDefault="0061282A">
      <w:r w:rsidRPr="00100E0D">
        <w:br w:type="page"/>
      </w:r>
    </w:p>
    <w:tbl>
      <w:tblPr>
        <w:tblStyle w:val="Tabellrutnt"/>
        <w:tblW w:w="0" w:type="auto"/>
        <w:tblLayout w:type="fixed"/>
        <w:tblLook w:val="04A0" w:firstRow="1" w:lastRow="0" w:firstColumn="1" w:lastColumn="0" w:noHBand="0" w:noVBand="1"/>
      </w:tblPr>
      <w:tblGrid>
        <w:gridCol w:w="5949"/>
        <w:gridCol w:w="1417"/>
        <w:gridCol w:w="2552"/>
        <w:gridCol w:w="2551"/>
        <w:gridCol w:w="1523"/>
      </w:tblGrid>
      <w:tr w:rsidR="00A454FE" w:rsidRPr="000228FF" w14:paraId="1BCC66F9" w14:textId="77777777" w:rsidTr="007E538B">
        <w:trPr>
          <w:trHeight w:val="900"/>
        </w:trPr>
        <w:tc>
          <w:tcPr>
            <w:tcW w:w="5949" w:type="dxa"/>
            <w:hideMark/>
          </w:tcPr>
          <w:p w14:paraId="5349C62E" w14:textId="1B4943B0" w:rsidR="00A454FE" w:rsidRPr="00100E0D" w:rsidRDefault="00A454FE" w:rsidP="00DF7D23">
            <w:bookmarkStart w:id="33" w:name="_Hlk122615455"/>
            <w:r w:rsidRPr="00100E0D">
              <w:lastRenderedPageBreak/>
              <w:t>Säkerställa</w:t>
            </w:r>
            <w:r w:rsidR="00100E0D">
              <w:t xml:space="preserve"> att samtliga hushåll har tillgång till </w:t>
            </w:r>
            <w:r w:rsidRPr="00100E0D">
              <w:t xml:space="preserve">fastighetsnära insamling av förpackningar samt insamling av skrymmande förpackningar på lättillgängliga insamlingsplatser. </w:t>
            </w:r>
            <w:bookmarkEnd w:id="33"/>
          </w:p>
        </w:tc>
        <w:tc>
          <w:tcPr>
            <w:tcW w:w="1417" w:type="dxa"/>
            <w:noWrap/>
            <w:vAlign w:val="center"/>
            <w:hideMark/>
          </w:tcPr>
          <w:p w14:paraId="5044A8F4" w14:textId="77777777" w:rsidR="00A454FE" w:rsidRPr="00100E0D" w:rsidRDefault="00A454FE" w:rsidP="006E7402">
            <w:pPr>
              <w:jc w:val="center"/>
            </w:pPr>
            <w:r w:rsidRPr="00100E0D">
              <w:t>2024–2026</w:t>
            </w:r>
          </w:p>
        </w:tc>
        <w:tc>
          <w:tcPr>
            <w:tcW w:w="2552" w:type="dxa"/>
            <w:noWrap/>
            <w:vAlign w:val="center"/>
            <w:hideMark/>
          </w:tcPr>
          <w:p w14:paraId="75127519" w14:textId="77777777" w:rsidR="00A454FE" w:rsidRPr="00100E0D" w:rsidRDefault="00A454FE" w:rsidP="006E7402">
            <w:pPr>
              <w:jc w:val="center"/>
            </w:pPr>
            <w:r w:rsidRPr="00100E0D">
              <w:t>RH/RH</w:t>
            </w:r>
          </w:p>
        </w:tc>
        <w:tc>
          <w:tcPr>
            <w:tcW w:w="2551" w:type="dxa"/>
            <w:noWrap/>
            <w:vAlign w:val="center"/>
            <w:hideMark/>
          </w:tcPr>
          <w:p w14:paraId="602345D4" w14:textId="77777777" w:rsidR="00A454FE" w:rsidRPr="00100E0D" w:rsidRDefault="00A454FE" w:rsidP="006E7402">
            <w:pPr>
              <w:jc w:val="center"/>
            </w:pPr>
            <w:r w:rsidRPr="00100E0D">
              <w:t>MSN/KS</w:t>
            </w:r>
          </w:p>
        </w:tc>
        <w:tc>
          <w:tcPr>
            <w:tcW w:w="1523" w:type="dxa"/>
            <w:shd w:val="clear" w:color="auto" w:fill="auto"/>
            <w:noWrap/>
            <w:vAlign w:val="center"/>
            <w:hideMark/>
          </w:tcPr>
          <w:p w14:paraId="443AB8B2" w14:textId="65F077DB" w:rsidR="00A454FE" w:rsidRPr="000228FF" w:rsidRDefault="006E7402" w:rsidP="006E7402">
            <w:pPr>
              <w:jc w:val="center"/>
            </w:pPr>
            <w:r w:rsidRPr="00100E0D">
              <w:rPr>
                <w:rFonts w:ascii="Calibri" w:eastAsia="Calibri" w:hAnsi="Calibri" w:cs="Times New Roman"/>
                <w:noProof/>
              </w:rPr>
              <mc:AlternateContent>
                <mc:Choice Requires="wps">
                  <w:drawing>
                    <wp:inline distT="0" distB="0" distL="0" distR="0" wp14:anchorId="55E8321E" wp14:editId="69E96AE0">
                      <wp:extent cx="137795" cy="137795"/>
                      <wp:effectExtent l="0" t="0" r="14605" b="14605"/>
                      <wp:docPr id="51" name="Flödesschema: Koppling 51"/>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ED1A16F" id="Flödesschema: Koppling 51"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" fillcolor="#ed7d31" strokecolor="#ed7d31" strokeweight="1pt">
                      <v:stroke joinstyle="miter"/>
                      <w10:anchorlock/>
                    </v:shape>
                  </w:pict>
                </mc:Fallback>
              </mc:AlternateContent>
            </w:r>
          </w:p>
        </w:tc>
      </w:tr>
      <w:tr w:rsidR="00A454FE" w:rsidRPr="000228FF" w14:paraId="28BEE44C" w14:textId="77777777" w:rsidTr="007E538B">
        <w:trPr>
          <w:trHeight w:val="1402"/>
        </w:trPr>
        <w:tc>
          <w:tcPr>
            <w:tcW w:w="5949" w:type="dxa"/>
            <w:hideMark/>
          </w:tcPr>
          <w:p w14:paraId="0B971DED" w14:textId="77777777" w:rsidR="00A454FE" w:rsidRPr="000228FF" w:rsidRDefault="00A454FE" w:rsidP="00DF7D23">
            <w:r w:rsidRPr="000228FF">
              <w:t>Riktade kommunikationsinsatser till särskilda målgrupper eller inom ett visst tema för att minska avfallsmängderna och öka åter</w:t>
            </w:r>
            <w:r>
              <w:t>bruk</w:t>
            </w:r>
            <w:r w:rsidRPr="000228FF">
              <w:t xml:space="preserve"> och materialåtervinning, exempelvis till flerbostadshus, nyinflyttade, medverka i olika kampanjer och erbjuda studiebesök på exempelvis återvinningscentraler. </w:t>
            </w:r>
          </w:p>
        </w:tc>
        <w:tc>
          <w:tcPr>
            <w:tcW w:w="1417" w:type="dxa"/>
            <w:noWrap/>
            <w:vAlign w:val="center"/>
            <w:hideMark/>
          </w:tcPr>
          <w:p w14:paraId="3F63BACE" w14:textId="77777777" w:rsidR="00A454FE" w:rsidRPr="000228FF" w:rsidRDefault="00A454FE" w:rsidP="006E7402">
            <w:pPr>
              <w:jc w:val="center"/>
            </w:pPr>
            <w:r w:rsidRPr="000228FF">
              <w:t>Löpande</w:t>
            </w:r>
          </w:p>
        </w:tc>
        <w:tc>
          <w:tcPr>
            <w:tcW w:w="2552" w:type="dxa"/>
            <w:noWrap/>
            <w:vAlign w:val="center"/>
            <w:hideMark/>
          </w:tcPr>
          <w:p w14:paraId="70024308" w14:textId="77777777" w:rsidR="00A454FE" w:rsidRPr="000228FF" w:rsidRDefault="00A454FE" w:rsidP="006E7402">
            <w:pPr>
              <w:jc w:val="center"/>
            </w:pPr>
            <w:r w:rsidRPr="000228FF">
              <w:t>RH/RH</w:t>
            </w:r>
          </w:p>
        </w:tc>
        <w:tc>
          <w:tcPr>
            <w:tcW w:w="2551" w:type="dxa"/>
            <w:noWrap/>
            <w:vAlign w:val="center"/>
            <w:hideMark/>
          </w:tcPr>
          <w:p w14:paraId="21D26DB7" w14:textId="77777777" w:rsidR="00A454FE" w:rsidRPr="000228FF" w:rsidRDefault="00A454FE" w:rsidP="006E7402">
            <w:pPr>
              <w:jc w:val="center"/>
            </w:pPr>
            <w:r w:rsidRPr="000228FF">
              <w:t>MSN/KS</w:t>
            </w:r>
          </w:p>
        </w:tc>
        <w:tc>
          <w:tcPr>
            <w:tcW w:w="1523" w:type="dxa"/>
            <w:shd w:val="clear" w:color="auto" w:fill="auto"/>
            <w:noWrap/>
            <w:vAlign w:val="center"/>
            <w:hideMark/>
          </w:tcPr>
          <w:p w14:paraId="20C7B6DC" w14:textId="5532F1C9" w:rsidR="00A454FE" w:rsidRPr="000228FF" w:rsidRDefault="006E7402" w:rsidP="006E7402">
            <w:pPr>
              <w:jc w:val="center"/>
            </w:pPr>
            <w:r w:rsidRPr="00A454FE">
              <w:rPr>
                <w:rFonts w:ascii="Calibri" w:eastAsia="Calibri" w:hAnsi="Calibri" w:cs="Times New Roman"/>
                <w:noProof/>
              </w:rPr>
              <mc:AlternateContent>
                <mc:Choice Requires="wps">
                  <w:drawing>
                    <wp:inline distT="0" distB="0" distL="0" distR="0" wp14:anchorId="59615917" wp14:editId="0574591C">
                      <wp:extent cx="137795" cy="137795"/>
                      <wp:effectExtent l="0" t="0" r="14605" b="14605"/>
                      <wp:docPr id="93" name="Flödesschema: Koppling 93"/>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EEBAF0B" id="Flödesschema: Koppling 93"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" fillcolor="#70ad47" strokecolor="#70ad47" strokeweight="1pt">
                      <v:stroke joinstyle="miter"/>
                      <w10:anchorlock/>
                    </v:shape>
                  </w:pict>
                </mc:Fallback>
              </mc:AlternateContent>
            </w:r>
          </w:p>
        </w:tc>
      </w:tr>
      <w:tr w:rsidR="00A454FE" w:rsidRPr="000228FF" w14:paraId="2E2F0AA8" w14:textId="77777777" w:rsidTr="007E538B">
        <w:trPr>
          <w:trHeight w:val="600"/>
        </w:trPr>
        <w:tc>
          <w:tcPr>
            <w:tcW w:w="5949" w:type="dxa"/>
            <w:hideMark/>
          </w:tcPr>
          <w:p w14:paraId="3E49114D" w14:textId="77777777" w:rsidR="00A454FE" w:rsidRPr="000228FF" w:rsidRDefault="00A454FE" w:rsidP="00DF7D23">
            <w:bookmarkStart w:id="34" w:name="_Hlk122593198"/>
            <w:r w:rsidRPr="000228FF">
              <w:t xml:space="preserve">Utveckla </w:t>
            </w:r>
            <w:r w:rsidRPr="00100E0D">
              <w:t>tydlig och lättillgänglig information om exempelvis avfallshantering, förebyggande av avfall, återbruk och materialåtervinning samt använda</w:t>
            </w:r>
            <w:r w:rsidRPr="000228FF">
              <w:t xml:space="preserve"> mer bilder</w:t>
            </w:r>
            <w:r>
              <w:t xml:space="preserve">. </w:t>
            </w:r>
            <w:bookmarkEnd w:id="34"/>
          </w:p>
        </w:tc>
        <w:tc>
          <w:tcPr>
            <w:tcW w:w="1417" w:type="dxa"/>
            <w:noWrap/>
            <w:vAlign w:val="center"/>
            <w:hideMark/>
          </w:tcPr>
          <w:p w14:paraId="14297AB6" w14:textId="1A13BE36" w:rsidR="00A454FE" w:rsidRPr="000228FF" w:rsidRDefault="00A454FE" w:rsidP="006E7402">
            <w:pPr>
              <w:jc w:val="center"/>
            </w:pPr>
            <w:r w:rsidRPr="000228FF">
              <w:t>I all kommuni</w:t>
            </w:r>
            <w:r w:rsidR="001505AF">
              <w:t>-</w:t>
            </w:r>
            <w:r w:rsidRPr="000228FF">
              <w:t>kation</w:t>
            </w:r>
          </w:p>
        </w:tc>
        <w:tc>
          <w:tcPr>
            <w:tcW w:w="2552" w:type="dxa"/>
            <w:noWrap/>
            <w:vAlign w:val="center"/>
            <w:hideMark/>
          </w:tcPr>
          <w:p w14:paraId="16555363" w14:textId="77777777" w:rsidR="00A454FE" w:rsidRPr="000228FF" w:rsidRDefault="00A454FE" w:rsidP="006E7402">
            <w:pPr>
              <w:jc w:val="center"/>
            </w:pPr>
            <w:r w:rsidRPr="000228FF">
              <w:t>RH/RH</w:t>
            </w:r>
          </w:p>
        </w:tc>
        <w:tc>
          <w:tcPr>
            <w:tcW w:w="2551" w:type="dxa"/>
            <w:noWrap/>
            <w:vAlign w:val="center"/>
            <w:hideMark/>
          </w:tcPr>
          <w:p w14:paraId="626CCA70" w14:textId="77777777" w:rsidR="00A454FE" w:rsidRPr="000228FF" w:rsidRDefault="00A454FE" w:rsidP="006E7402">
            <w:pPr>
              <w:jc w:val="center"/>
            </w:pPr>
            <w:r w:rsidRPr="000228FF">
              <w:t>MSN/KS</w:t>
            </w:r>
          </w:p>
        </w:tc>
        <w:tc>
          <w:tcPr>
            <w:tcW w:w="1523" w:type="dxa"/>
            <w:shd w:val="clear" w:color="auto" w:fill="auto"/>
            <w:noWrap/>
            <w:vAlign w:val="center"/>
            <w:hideMark/>
          </w:tcPr>
          <w:p w14:paraId="029F23DA" w14:textId="58B1B22D" w:rsidR="00A454FE" w:rsidRPr="000228FF" w:rsidRDefault="006E7402" w:rsidP="006E7402">
            <w:pPr>
              <w:jc w:val="center"/>
            </w:pPr>
            <w:r w:rsidRPr="00A454FE">
              <w:rPr>
                <w:rFonts w:ascii="Calibri" w:eastAsia="Calibri" w:hAnsi="Calibri" w:cs="Times New Roman"/>
                <w:noProof/>
              </w:rPr>
              <mc:AlternateContent>
                <mc:Choice Requires="wps">
                  <w:drawing>
                    <wp:inline distT="0" distB="0" distL="0" distR="0" wp14:anchorId="74E8E9A7" wp14:editId="6C326F9B">
                      <wp:extent cx="137795" cy="137795"/>
                      <wp:effectExtent l="0" t="0" r="14605" b="14605"/>
                      <wp:docPr id="89" name="Flödesschema: Koppling 89"/>
                      <wp:cNvGraphicFramePr/>
                      <a:graphic xmlns:a="http://schemas.openxmlformats.org/drawingml/2006/main">
                        <a:graphicData uri="http://schemas.microsoft.com/office/word/2010/wordprocessingShape">
                          <wps:wsp>
                            <wps:cNvSpPr/>
                            <wps:spPr>
                              <a:xfrm>
                                <a:off x="0" y="0"/>
                                <a:ext cx="137795" cy="137795"/>
                              </a:xfrm>
                              <a:prstGeom prst="flowChartConnector">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7367DDD" id="Flödesschema: Koppling 89" o:spid="_x0000_s1026" type="#_x0000_t120"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" fillcolor="#ffd966" strokecolor="#ffd966" strokeweight="1pt">
                      <v:stroke joinstyle="miter"/>
                      <w10:anchorlock/>
                    </v:shape>
                  </w:pict>
                </mc:Fallback>
              </mc:AlternateContent>
            </w:r>
          </w:p>
        </w:tc>
      </w:tr>
    </w:tbl>
    <w:p w14:paraId="5DB8AC2B" w14:textId="766FE8D9" w:rsidR="00A454FE" w:rsidRPr="000228FF" w:rsidRDefault="00A454FE" w:rsidP="00A454FE">
      <w:pPr>
        <w:sectPr w:rsidR="00A454FE" w:rsidRPr="000228FF" w:rsidSect="009F0409">
          <w:pgSz w:w="16838" w:h="11906" w:orient="landscape"/>
          <w:pgMar w:top="1418" w:right="1418" w:bottom="1418" w:left="1418" w:header="709" w:footer="709" w:gutter="0"/>
          <w:cols w:space="708"/>
          <w:docGrid w:linePitch="360"/>
        </w:sectPr>
      </w:pPr>
    </w:p>
    <w:bookmarkEnd w:id="1"/>
    <w:p w14:paraId="6933B883" w14:textId="77777777" w:rsidR="00A454FE" w:rsidRPr="00A454FE" w:rsidRDefault="00A454FE" w:rsidP="00744BBE"/>
    <w:sectPr w:rsidR="00A454FE" w:rsidRPr="00A454FE" w:rsidSect="00D73250">
      <w:headerReference w:type="even" r:id="rId17"/>
      <w:headerReference w:type="default" r:id="rId18"/>
      <w:footerReference w:type="even" r:id="rId19"/>
      <w:footerReference w:type="default" r:id="rId20"/>
      <w:headerReference w:type="first" r:id="rId21"/>
      <w:footerReference w:type="first" r:id="rId22"/>
      <w:pgSz w:w="11906" w:h="16838" w:code="9"/>
      <w:pgMar w:top="1701" w:right="1701" w:bottom="1418" w:left="226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7636F" w14:textId="77777777" w:rsidR="00D861C7" w:rsidRDefault="00D861C7" w:rsidP="00D45F54">
      <w:r>
        <w:separator/>
      </w:r>
    </w:p>
  </w:endnote>
  <w:endnote w:type="continuationSeparator" w:id="0">
    <w:p w14:paraId="4F8D74E3" w14:textId="77777777" w:rsidR="00D861C7" w:rsidRDefault="00D861C7" w:rsidP="00D4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8D38" w14:textId="77777777" w:rsidR="00A57E03" w:rsidRDefault="00A57E0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690067"/>
      <w:docPartObj>
        <w:docPartGallery w:val="Page Numbers (Bottom of Page)"/>
        <w:docPartUnique/>
      </w:docPartObj>
    </w:sdtPr>
    <w:sdtEndPr/>
    <w:sdtContent>
      <w:p w14:paraId="427052AD" w14:textId="59E50064" w:rsidR="00744BBE" w:rsidRDefault="00C659A1">
        <w:pPr>
          <w:pStyle w:val="Sidfot"/>
          <w:jc w:val="right"/>
        </w:pPr>
        <w:sdt>
          <w:sdtPr>
            <w:rPr>
              <w:rFonts w:asciiTheme="minorHAnsi" w:hAnsiTheme="minorHAnsi"/>
              <w:sz w:val="22"/>
            </w:rPr>
            <w:id w:val="-1769616900"/>
            <w:docPartObj>
              <w:docPartGallery w:val="Page Numbers (Top of Page)"/>
              <w:docPartUnique/>
            </w:docPartObj>
          </w:sdtPr>
          <w:sdtEndPr/>
          <w:sdtContent>
            <w:r w:rsidR="00744BBE" w:rsidRPr="00744BBE">
              <w:rPr>
                <w:rFonts w:asciiTheme="minorHAnsi" w:hAnsiTheme="minorHAnsi"/>
                <w:sz w:val="22"/>
              </w:rPr>
              <w:fldChar w:fldCharType="begin"/>
            </w:r>
            <w:r w:rsidR="00744BBE" w:rsidRPr="00744BBE">
              <w:rPr>
                <w:rFonts w:asciiTheme="minorHAnsi" w:hAnsiTheme="minorHAnsi"/>
                <w:sz w:val="22"/>
              </w:rPr>
              <w:instrText>PAGE</w:instrText>
            </w:r>
            <w:r w:rsidR="00744BBE" w:rsidRPr="00744BBE">
              <w:rPr>
                <w:rFonts w:asciiTheme="minorHAnsi" w:hAnsiTheme="minorHAnsi"/>
                <w:sz w:val="22"/>
              </w:rPr>
              <w:fldChar w:fldCharType="separate"/>
            </w:r>
            <w:r w:rsidR="00744BBE" w:rsidRPr="00744BBE">
              <w:rPr>
                <w:rFonts w:asciiTheme="minorHAnsi" w:hAnsiTheme="minorHAnsi"/>
                <w:sz w:val="22"/>
              </w:rPr>
              <w:t>2</w:t>
            </w:r>
            <w:r w:rsidR="00744BBE" w:rsidRPr="00744BBE">
              <w:rPr>
                <w:rFonts w:asciiTheme="minorHAnsi" w:hAnsiTheme="minorHAnsi"/>
                <w:sz w:val="22"/>
              </w:rPr>
              <w:fldChar w:fldCharType="end"/>
            </w:r>
            <w:r w:rsidR="00744BBE" w:rsidRPr="00744BBE">
              <w:rPr>
                <w:rFonts w:asciiTheme="minorHAnsi" w:hAnsiTheme="minorHAnsi"/>
                <w:sz w:val="22"/>
              </w:rPr>
              <w:t xml:space="preserve"> (</w:t>
            </w:r>
            <w:r w:rsidR="00744BBE" w:rsidRPr="00744BBE">
              <w:rPr>
                <w:rFonts w:asciiTheme="minorHAnsi" w:hAnsiTheme="minorHAnsi"/>
                <w:sz w:val="22"/>
              </w:rPr>
              <w:fldChar w:fldCharType="begin"/>
            </w:r>
            <w:r w:rsidR="00744BBE" w:rsidRPr="00744BBE">
              <w:rPr>
                <w:rFonts w:asciiTheme="minorHAnsi" w:hAnsiTheme="minorHAnsi"/>
                <w:sz w:val="22"/>
              </w:rPr>
              <w:instrText>NUMPAGES</w:instrText>
            </w:r>
            <w:r w:rsidR="00744BBE" w:rsidRPr="00744BBE">
              <w:rPr>
                <w:rFonts w:asciiTheme="minorHAnsi" w:hAnsiTheme="minorHAnsi"/>
                <w:sz w:val="22"/>
              </w:rPr>
              <w:fldChar w:fldCharType="separate"/>
            </w:r>
            <w:r w:rsidR="00744BBE" w:rsidRPr="00744BBE">
              <w:rPr>
                <w:rFonts w:asciiTheme="minorHAnsi" w:hAnsiTheme="minorHAnsi"/>
                <w:sz w:val="22"/>
              </w:rPr>
              <w:t>2</w:t>
            </w:r>
            <w:r w:rsidR="00744BBE" w:rsidRPr="00744BBE">
              <w:rPr>
                <w:rFonts w:asciiTheme="minorHAnsi" w:hAnsiTheme="minorHAnsi"/>
                <w:sz w:val="22"/>
              </w:rPr>
              <w:fldChar w:fldCharType="end"/>
            </w:r>
          </w:sdtContent>
        </w:sdt>
        <w:r w:rsidR="00744BBE" w:rsidRPr="00744BBE">
          <w:rPr>
            <w:rFonts w:asciiTheme="minorHAnsi" w:hAnsiTheme="minorHAnsi"/>
            <w:sz w:val="22"/>
          </w:rPr>
          <w:t>)</w:t>
        </w:r>
      </w:p>
    </w:sdtContent>
  </w:sdt>
  <w:p w14:paraId="12BE8722" w14:textId="5951BC03" w:rsidR="00744BBE" w:rsidRDefault="00744BB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8AFC" w14:textId="77777777" w:rsidR="00A57E03" w:rsidRDefault="00A57E03">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7E2A" w14:textId="77777777" w:rsidR="007A051C" w:rsidRDefault="007A051C">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5DA5" w14:textId="77777777" w:rsidR="00B7540B" w:rsidRDefault="00B7540B" w:rsidP="0024377B">
    <w:pPr>
      <w:pStyle w:val="Sidfot"/>
      <w:rPr>
        <w:sz w:val="2"/>
        <w:szCs w:val="2"/>
      </w:rPr>
    </w:pPr>
  </w:p>
  <w:p w14:paraId="459F8132" w14:textId="77777777" w:rsidR="00B7540B" w:rsidRDefault="00DB633D" w:rsidP="00DB633D">
    <w:pPr>
      <w:pStyle w:val="Ingetavstnd"/>
      <w:ind w:right="-567"/>
      <w:jc w:val="right"/>
    </w:pPr>
    <w:r>
      <w:fldChar w:fldCharType="begin"/>
    </w:r>
    <w:r>
      <w:instrText xml:space="preserve"> PAGE   \* MERGEFORMAT </w:instrText>
    </w:r>
    <w:r>
      <w:fldChar w:fldCharType="separate"/>
    </w:r>
    <w:r>
      <w:rPr>
        <w:noProof/>
      </w:rPr>
      <w:t>2</w:t>
    </w:r>
    <w:r>
      <w:fldChar w:fldCharType="end"/>
    </w:r>
    <w:r>
      <w:t xml:space="preserve"> (</w:t>
    </w:r>
    <w:r w:rsidR="00C659A1">
      <w:fldChar w:fldCharType="begin"/>
    </w:r>
    <w:r w:rsidR="00C659A1">
      <w:instrText xml:space="preserve"> NUMPAGES   \* MERGEFORMAT </w:instrText>
    </w:r>
    <w:r w:rsidR="00C659A1">
      <w:fldChar w:fldCharType="separate"/>
    </w:r>
    <w:r>
      <w:rPr>
        <w:noProof/>
      </w:rPr>
      <w:t>2</w:t>
    </w:r>
    <w:r w:rsidR="00C659A1">
      <w:rPr>
        <w:noProof/>
      </w:rPr>
      <w:fldChar w:fldCharType="end"/>
    </w:r>
    <w: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B383" w14:textId="77777777" w:rsidR="00B7540B" w:rsidRPr="00B11B4D" w:rsidRDefault="00B11B4D" w:rsidP="00B11B4D">
    <w:pPr>
      <w:pStyle w:val="Ingetavstnd"/>
      <w:ind w:right="-567"/>
      <w:jc w:val="right"/>
    </w:pPr>
    <w:r>
      <w:fldChar w:fldCharType="begin"/>
    </w:r>
    <w:r>
      <w:instrText xml:space="preserve"> PAGE   \* MERGEFORMAT </w:instrText>
    </w:r>
    <w:r>
      <w:fldChar w:fldCharType="separate"/>
    </w:r>
    <w:r>
      <w:t>2</w:t>
    </w:r>
    <w:r>
      <w:fldChar w:fldCharType="end"/>
    </w:r>
    <w:r>
      <w:t xml:space="preserve"> (</w:t>
    </w:r>
    <w:r w:rsidR="00C659A1">
      <w:fldChar w:fldCharType="begin"/>
    </w:r>
    <w:r w:rsidR="00C659A1">
      <w:instrText xml:space="preserve"> NUMPAGES   \* MERGEFORMAT </w:instrText>
    </w:r>
    <w:r w:rsidR="00C659A1">
      <w:fldChar w:fldCharType="separate"/>
    </w:r>
    <w:r>
      <w:t>2</w:t>
    </w:r>
    <w:r w:rsidR="00C659A1">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B188D" w14:textId="77777777" w:rsidR="00D861C7" w:rsidRDefault="00D861C7" w:rsidP="00D45F54">
      <w:r>
        <w:separator/>
      </w:r>
    </w:p>
  </w:footnote>
  <w:footnote w:type="continuationSeparator" w:id="0">
    <w:p w14:paraId="06AFF90E" w14:textId="77777777" w:rsidR="00D861C7" w:rsidRDefault="00D861C7" w:rsidP="00D45F54">
      <w:r>
        <w:continuationSeparator/>
      </w:r>
    </w:p>
  </w:footnote>
  <w:footnote w:id="1">
    <w:p w14:paraId="148297EE" w14:textId="77777777" w:rsidR="00A454FE" w:rsidRPr="00100E0D" w:rsidRDefault="00A454FE" w:rsidP="00A454FE">
      <w:pPr>
        <w:pStyle w:val="Fotnotstext"/>
      </w:pPr>
      <w:r>
        <w:rPr>
          <w:rStyle w:val="Fotnotsreferens"/>
        </w:rPr>
        <w:footnoteRef/>
      </w:r>
      <w:r>
        <w:t xml:space="preserve"> </w:t>
      </w:r>
      <w:r w:rsidRPr="009F0409">
        <w:t>Med kommunalt a</w:t>
      </w:r>
      <w:r w:rsidRPr="00100E0D">
        <w:t>vfall, exklusive trädgårdsavfall, avses mat- och restavfall, grovavfall (exkl. trädgårdsavfall), förpackningar, returpapper, farligt avfall, elavfall, batterier och visst bygg- och rivningsavfall, som gips och planglas, från hushåll.</w:t>
      </w:r>
    </w:p>
  </w:footnote>
  <w:footnote w:id="2">
    <w:p w14:paraId="710B3783" w14:textId="77777777" w:rsidR="00A454FE" w:rsidRPr="00100E0D" w:rsidRDefault="00A454FE" w:rsidP="00A454FE">
      <w:pPr>
        <w:pStyle w:val="Fotnotstext"/>
      </w:pPr>
      <w:r w:rsidRPr="00100E0D">
        <w:rPr>
          <w:rStyle w:val="Fotnotsreferens"/>
        </w:rPr>
        <w:footnoteRef/>
      </w:r>
      <w:r w:rsidRPr="00100E0D">
        <w:t xml:space="preserve"> Medelvärdet hämtas från Avfallweb och beräknas på nyckeltal för de kommuner som matat in värden i Avfallweb.</w:t>
      </w:r>
    </w:p>
  </w:footnote>
  <w:footnote w:id="3">
    <w:p w14:paraId="565D8351" w14:textId="77777777" w:rsidR="00A454FE" w:rsidRPr="00DB24A0" w:rsidRDefault="00A454FE" w:rsidP="00A454FE">
      <w:pPr>
        <w:pStyle w:val="Fotnotstext"/>
        <w:rPr>
          <w:highlight w:val="yellow"/>
        </w:rPr>
      </w:pPr>
      <w:r w:rsidRPr="00100E0D">
        <w:rPr>
          <w:rStyle w:val="Fotnotsreferens"/>
        </w:rPr>
        <w:footnoteRef/>
      </w:r>
      <w:r w:rsidRPr="00100E0D">
        <w:t xml:space="preserve"> Matsvinn är onödigt matavfall (öppnade och oöppnade förpackningar med mat, mat med passerat datum, matrester, ätbar frukt och grönsaker) som slängts i mat- och restavfallet. </w:t>
      </w:r>
    </w:p>
  </w:footnote>
  <w:footnote w:id="4">
    <w:p w14:paraId="5C839576" w14:textId="77777777" w:rsidR="00A454FE" w:rsidRPr="0061282A" w:rsidRDefault="00A454FE" w:rsidP="00A454FE">
      <w:pPr>
        <w:pStyle w:val="Fotnotstext"/>
      </w:pPr>
      <w:r w:rsidRPr="0061282A">
        <w:rPr>
          <w:rStyle w:val="Fotnotsreferens"/>
        </w:rPr>
        <w:footnoteRef/>
      </w:r>
      <w:r w:rsidRPr="0061282A">
        <w:t xml:space="preserve"> Utgångsvärdet är ett viktat medelvärde baserat på antal hushåll och beräknas genom en sammanvägning av plockanalysresultat över mängden matsvinn i mat- och restavfall från villor och flerbostadshus.</w:t>
      </w:r>
    </w:p>
  </w:footnote>
  <w:footnote w:id="5">
    <w:p w14:paraId="3F09C44E" w14:textId="77777777" w:rsidR="00A454FE" w:rsidRDefault="00A454FE" w:rsidP="00A454FE">
      <w:pPr>
        <w:pStyle w:val="Fotnotstext"/>
      </w:pPr>
      <w:r w:rsidRPr="0061282A">
        <w:rPr>
          <w:rStyle w:val="Fotnotsreferens"/>
        </w:rPr>
        <w:footnoteRef/>
      </w:r>
      <w:r w:rsidRPr="0061282A">
        <w:t xml:space="preserve"> Inkluderar ej äldreomsorgen.</w:t>
      </w:r>
      <w:r>
        <w:t xml:space="preserve"> </w:t>
      </w:r>
    </w:p>
  </w:footnote>
  <w:footnote w:id="6">
    <w:p w14:paraId="74BCC883" w14:textId="77777777" w:rsidR="00A454FE" w:rsidRPr="0061282A" w:rsidRDefault="00A454FE" w:rsidP="00A454FE">
      <w:pPr>
        <w:pStyle w:val="Fotnotstext"/>
      </w:pPr>
      <w:r>
        <w:rPr>
          <w:rStyle w:val="Fotnotsreferens"/>
        </w:rPr>
        <w:footnoteRef/>
      </w:r>
      <w:r>
        <w:t xml:space="preserve"> </w:t>
      </w:r>
      <w:r w:rsidRPr="0049015F">
        <w:t xml:space="preserve">Kommunalt avfall som inkluderas är förpackningar, returpapper, elavfall, batterier, visst farligt avfall, metallskrot, wellpapp, kommunplast, textilavfall, övrigt grovavfall till materialåtervinning samt matavfall och </w:t>
      </w:r>
      <w:r w:rsidRPr="0061282A">
        <w:t>trädgårdsavfall till biologisk behandling och som är till nytta för jordbruket eller förbättrar miljön.</w:t>
      </w:r>
    </w:p>
  </w:footnote>
  <w:footnote w:id="7">
    <w:p w14:paraId="0965442D" w14:textId="77777777" w:rsidR="00A454FE" w:rsidRDefault="00A454FE" w:rsidP="00A454FE">
      <w:pPr>
        <w:pStyle w:val="Fotnotstext"/>
      </w:pPr>
      <w:r w:rsidRPr="0061282A">
        <w:rPr>
          <w:rStyle w:val="Fotnotsreferens"/>
        </w:rPr>
        <w:footnoteRef/>
      </w:r>
      <w:r w:rsidRPr="0061282A">
        <w:t xml:space="preserve"> I utgångsvärdet ingår avfall som förbereds för återanvändning eftersom det är så etappmålet är formulerat.</w:t>
      </w:r>
      <w:r>
        <w:t xml:space="preserve"> </w:t>
      </w:r>
    </w:p>
  </w:footnote>
  <w:footnote w:id="8">
    <w:p w14:paraId="251F1917" w14:textId="43BAD202" w:rsidR="00487B3F" w:rsidRPr="00100E0D" w:rsidRDefault="00487B3F">
      <w:pPr>
        <w:pStyle w:val="Fotnotstext"/>
      </w:pPr>
      <w:r w:rsidRPr="00100E0D">
        <w:rPr>
          <w:rStyle w:val="Fotnotsreferens"/>
        </w:rPr>
        <w:footnoteRef/>
      </w:r>
      <w:r w:rsidRPr="00100E0D">
        <w:t xml:space="preserve"> Inkluderar även marin nedskräpning. </w:t>
      </w:r>
    </w:p>
  </w:footnote>
  <w:footnote w:id="9">
    <w:p w14:paraId="6F416AB1" w14:textId="7046E5DD" w:rsidR="007E538B" w:rsidRDefault="007E538B">
      <w:pPr>
        <w:pStyle w:val="Fotnotstext"/>
      </w:pPr>
      <w:r w:rsidRPr="00100E0D">
        <w:rPr>
          <w:rStyle w:val="Fotnotsreferens"/>
        </w:rPr>
        <w:footnoteRef/>
      </w:r>
      <w:r w:rsidRPr="00100E0D">
        <w:t xml:space="preserve"> Utgångsvärdet är ett viktat medelvärde baserat på antal hushåll och beräknas genom en sammanvägning av plockanalysresultat över mängden farligt avfall och elavfall i restavfall</w:t>
      </w:r>
      <w:r w:rsidRPr="0061282A">
        <w:t xml:space="preserve"> från villor och flerbostadshus.</w:t>
      </w:r>
    </w:p>
  </w:footnote>
  <w:footnote w:id="10">
    <w:p w14:paraId="690D8295" w14:textId="6A167B06" w:rsidR="002136EF" w:rsidRDefault="002136EF" w:rsidP="002136EF">
      <w:pPr>
        <w:pStyle w:val="Fotnotstext"/>
      </w:pPr>
      <w:r w:rsidRPr="00100E0D">
        <w:rPr>
          <w:rStyle w:val="Fotnotsreferens"/>
        </w:rPr>
        <w:footnoteRef/>
      </w:r>
      <w:r w:rsidRPr="00100E0D">
        <w:t xml:space="preserve"> Exempelvis torg och parker men även andra populära platser där det uppkommer avfall, exempelvis hamnar, naturområden, campingplatser, öar eller badplatser.</w:t>
      </w:r>
      <w:r>
        <w:t xml:space="preserve"> </w:t>
      </w:r>
    </w:p>
  </w:footnote>
  <w:footnote w:id="11">
    <w:p w14:paraId="34AA5676" w14:textId="77777777" w:rsidR="00A454FE" w:rsidRDefault="00A454FE" w:rsidP="00A454FE">
      <w:pPr>
        <w:pStyle w:val="Fotnotstext"/>
      </w:pPr>
      <w:r w:rsidRPr="0061282A">
        <w:rPr>
          <w:rStyle w:val="Fotnotsreferens"/>
        </w:rPr>
        <w:footnoteRef/>
      </w:r>
      <w:r w:rsidRPr="0061282A">
        <w:t xml:space="preserve"> Uppströmsarbete innebär att arbeta för att stoppa miljöföroreningar redan vid källan så att dessa aldrig hamnar i sjöar, vattendrag eller avloppsvatten. </w:t>
      </w:r>
    </w:p>
  </w:footnote>
  <w:footnote w:id="12">
    <w:p w14:paraId="05C3C55D" w14:textId="77777777" w:rsidR="00A454FE" w:rsidRDefault="00A454FE" w:rsidP="00A454FE">
      <w:pPr>
        <w:pStyle w:val="Fotnotstext"/>
      </w:pPr>
      <w:r w:rsidRPr="001505AF">
        <w:rPr>
          <w:rStyle w:val="Fotnotsreferens"/>
        </w:rPr>
        <w:footnoteRef/>
      </w:r>
      <w:r w:rsidRPr="001505AF">
        <w:t xml:space="preserve"> Inkluderar en- och tvåbostadshus (permanentboende), fritidshus och flerbostadshus.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C7F4" w14:textId="5FD6708E" w:rsidR="00A57E03" w:rsidRDefault="00C659A1">
    <w:pPr>
      <w:pStyle w:val="Sidhuvud"/>
    </w:pPr>
    <w:r>
      <w:rPr>
        <w:noProof/>
      </w:rPr>
      <w:pict w14:anchorId="7BF30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99735" o:spid="_x0000_s1026"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Avenir Next LT Pro&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4E16" w14:textId="7C454623" w:rsidR="00A57E03" w:rsidRDefault="00C659A1">
    <w:pPr>
      <w:pStyle w:val="Sidhuvud"/>
    </w:pPr>
    <w:r>
      <w:rPr>
        <w:noProof/>
      </w:rPr>
      <w:pict w14:anchorId="17C95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99736" o:spid="_x0000_s1027"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Avenir Next LT Pro&quot;;font-size:1pt" string="UT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3CEF" w14:textId="2D21DEB8" w:rsidR="00A57E03" w:rsidRDefault="00C659A1">
    <w:pPr>
      <w:pStyle w:val="Sidhuvud"/>
    </w:pPr>
    <w:r>
      <w:rPr>
        <w:noProof/>
      </w:rPr>
      <w:pict w14:anchorId="1E655A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99734" o:spid="_x0000_s1025"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Avenir Next LT Pro&quot;;font-size:1pt" string="UTKAS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57D1" w14:textId="27B990F0" w:rsidR="007A051C" w:rsidRDefault="00C659A1">
    <w:pPr>
      <w:pStyle w:val="Sidhuvud"/>
    </w:pPr>
    <w:r>
      <w:rPr>
        <w:noProof/>
      </w:rPr>
      <w:pict w14:anchorId="11449F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99738" o:spid="_x0000_s1029" type="#_x0000_t136" style="position:absolute;margin-left:0;margin-top:0;width:426.35pt;height:213.15pt;rotation:315;z-index:-251649024;mso-position-horizontal:center;mso-position-horizontal-relative:margin;mso-position-vertical:center;mso-position-vertical-relative:margin" o:allowincell="f" fillcolor="silver" stroked="f">
          <v:fill opacity=".5"/>
          <v:textpath style="font-family:&quot;Avenir Next LT Pro&quot;;font-size:1pt" string="UTKAS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4739" w14:textId="4DAF3364" w:rsidR="00B7540B" w:rsidRPr="00D45F54" w:rsidRDefault="00C659A1" w:rsidP="00D73250">
    <w:pPr>
      <w:pStyle w:val="Sidhuvud"/>
      <w:ind w:left="-1134"/>
      <w:rPr>
        <w:sz w:val="2"/>
        <w:szCs w:val="2"/>
      </w:rPr>
    </w:pPr>
    <w:r>
      <w:rPr>
        <w:noProof/>
      </w:rPr>
      <w:pict w14:anchorId="0E2614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99739" o:spid="_x0000_s1030" type="#_x0000_t136" style="position:absolute;left:0;text-align:left;margin-left:0;margin-top:0;width:426.35pt;height:213.15pt;rotation:315;z-index:-251646976;mso-position-horizontal:center;mso-position-horizontal-relative:margin;mso-position-vertical:center;mso-position-vertical-relative:margin" o:allowincell="f" fillcolor="silver" stroked="f">
          <v:fill opacity=".5"/>
          <v:textpath style="font-family:&quot;Avenir Next LT Pro&quot;;font-size:1pt" string="UTKAST"/>
          <w10:wrap anchorx="margin" anchory="margin"/>
        </v:shape>
      </w:pict>
    </w:r>
    <w:r w:rsidR="00A454FE">
      <w:rPr>
        <w:noProof/>
        <w:sz w:val="2"/>
        <w:szCs w:val="2"/>
      </w:rPr>
      <w:drawing>
        <wp:inline distT="0" distB="0" distL="0" distR="0" wp14:anchorId="247E6A78" wp14:editId="20C736C4">
          <wp:extent cx="3170397" cy="288000"/>
          <wp:effectExtent l="0" t="0" r="0" b="0"/>
          <wp:docPr id="8" name="Bildobjekt 8"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Logotype"/>
                  <pic:cNvPicPr/>
                </pic:nvPicPr>
                <pic:blipFill>
                  <a:blip r:embed="rId1"/>
                  <a:stretch>
                    <a:fillRect/>
                  </a:stretch>
                </pic:blipFill>
                <pic:spPr>
                  <a:xfrm>
                    <a:off x="0" y="0"/>
                    <a:ext cx="3170397" cy="28800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F4A4" w14:textId="54DAE8D1" w:rsidR="00D412DB" w:rsidRDefault="00C659A1" w:rsidP="00D73250">
    <w:pPr>
      <w:pStyle w:val="Sidhuvud"/>
      <w:ind w:left="-1134"/>
    </w:pPr>
    <w:r>
      <w:rPr>
        <w:noProof/>
      </w:rPr>
      <w:pict w14:anchorId="5357B8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99737" o:spid="_x0000_s1028" type="#_x0000_t136" style="position:absolute;left:0;text-align:left;margin-left:0;margin-top:0;width:426.35pt;height:213.15pt;rotation:315;z-index:-251651072;mso-position-horizontal:center;mso-position-horizontal-relative:margin;mso-position-vertical:center;mso-position-vertical-relative:margin" o:allowincell="f" fillcolor="silver" stroked="f">
          <v:fill opacity=".5"/>
          <v:textpath style="font-family:&quot;Avenir Next LT Pro&quot;;font-size:1pt" string="UT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6EED"/>
    <w:multiLevelType w:val="multilevel"/>
    <w:tmpl w:val="2FC27396"/>
    <w:numStyleLink w:val="CompanyList"/>
  </w:abstractNum>
  <w:abstractNum w:abstractNumId="1" w15:restartNumberingAfterBreak="0">
    <w:nsid w:val="229019D4"/>
    <w:multiLevelType w:val="multilevel"/>
    <w:tmpl w:val="1834FFE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 w15:restartNumberingAfterBreak="0">
    <w:nsid w:val="327C05A6"/>
    <w:multiLevelType w:val="multilevel"/>
    <w:tmpl w:val="CEC260F2"/>
    <w:lvl w:ilvl="0">
      <w:start w:val="1"/>
      <w:numFmt w:val="bullet"/>
      <w:pStyle w:val="Punktlista"/>
      <w:lvlText w:val=""/>
      <w:lvlJc w:val="left"/>
      <w:pPr>
        <w:ind w:left="454" w:hanging="454"/>
      </w:pPr>
      <w:rPr>
        <w:rFonts w:ascii="Symbol" w:hAnsi="Symbol" w:hint="default"/>
        <w:color w:val="auto"/>
      </w:rPr>
    </w:lvl>
    <w:lvl w:ilvl="1">
      <w:start w:val="1"/>
      <w:numFmt w:val="none"/>
      <w:lvlText w:val="-"/>
      <w:lvlJc w:val="left"/>
      <w:pPr>
        <w:ind w:left="908" w:hanging="454"/>
      </w:pPr>
      <w:rPr>
        <w:rFonts w:cs="Times New Roman" w:hint="default"/>
      </w:rPr>
    </w:lvl>
    <w:lvl w:ilvl="2">
      <w:start w:val="1"/>
      <w:numFmt w:val="none"/>
      <w:lvlText w:val="-"/>
      <w:lvlJc w:val="left"/>
      <w:pPr>
        <w:ind w:left="1362" w:hanging="454"/>
      </w:pPr>
      <w:rPr>
        <w:rFonts w:cs="Times New Roman" w:hint="default"/>
      </w:rPr>
    </w:lvl>
    <w:lvl w:ilvl="3">
      <w:start w:val="1"/>
      <w:numFmt w:val="none"/>
      <w:lvlText w:val="-"/>
      <w:lvlJc w:val="left"/>
      <w:pPr>
        <w:ind w:left="1816" w:hanging="454"/>
      </w:pPr>
      <w:rPr>
        <w:rFonts w:cs="Times New Roman" w:hint="default"/>
      </w:rPr>
    </w:lvl>
    <w:lvl w:ilvl="4">
      <w:start w:val="1"/>
      <w:numFmt w:val="lowerLetter"/>
      <w:lvlText w:val="(%5)"/>
      <w:lvlJc w:val="left"/>
      <w:pPr>
        <w:ind w:left="2270" w:hanging="454"/>
      </w:pPr>
      <w:rPr>
        <w:rFonts w:cs="Times New Roman" w:hint="default"/>
      </w:rPr>
    </w:lvl>
    <w:lvl w:ilvl="5">
      <w:start w:val="1"/>
      <w:numFmt w:val="none"/>
      <w:lvlText w:val="-"/>
      <w:lvlJc w:val="left"/>
      <w:pPr>
        <w:ind w:left="2724" w:hanging="454"/>
      </w:pPr>
      <w:rPr>
        <w:rFonts w:cs="Times New Roman" w:hint="default"/>
      </w:rPr>
    </w:lvl>
    <w:lvl w:ilvl="6">
      <w:start w:val="1"/>
      <w:numFmt w:val="none"/>
      <w:lvlText w:val="-"/>
      <w:lvlJc w:val="left"/>
      <w:pPr>
        <w:ind w:left="3178" w:hanging="454"/>
      </w:pPr>
      <w:rPr>
        <w:rFonts w:cs="Times New Roman" w:hint="default"/>
      </w:rPr>
    </w:lvl>
    <w:lvl w:ilvl="7">
      <w:start w:val="1"/>
      <w:numFmt w:val="none"/>
      <w:lvlText w:val="-"/>
      <w:lvlJc w:val="left"/>
      <w:pPr>
        <w:ind w:left="3632" w:hanging="454"/>
      </w:pPr>
      <w:rPr>
        <w:rFonts w:cs="Times New Roman" w:hint="default"/>
      </w:rPr>
    </w:lvl>
    <w:lvl w:ilvl="8">
      <w:start w:val="1"/>
      <w:numFmt w:val="none"/>
      <w:lvlText w:val="-"/>
      <w:lvlJc w:val="left"/>
      <w:pPr>
        <w:ind w:left="4086" w:hanging="454"/>
      </w:pPr>
      <w:rPr>
        <w:rFonts w:cs="Times New Roman" w:hint="default"/>
      </w:rPr>
    </w:lvl>
  </w:abstractNum>
  <w:abstractNum w:abstractNumId="3" w15:restartNumberingAfterBreak="0">
    <w:nsid w:val="33562309"/>
    <w:multiLevelType w:val="multilevel"/>
    <w:tmpl w:val="8EE2F556"/>
    <w:styleLink w:val="CompanyListBullet"/>
    <w:lvl w:ilvl="0">
      <w:start w:val="1"/>
      <w:numFmt w:val="bullet"/>
      <w:lvlRestart w:val="0"/>
      <w:lvlText w:val="•"/>
      <w:lvlJc w:val="left"/>
      <w:pPr>
        <w:tabs>
          <w:tab w:val="num" w:pos="340"/>
        </w:tabs>
        <w:ind w:left="340" w:hanging="340"/>
      </w:pPr>
      <w:rPr>
        <w:rFonts w:asciiTheme="minorHAnsi" w:hAnsiTheme="minorHAnsi" w:cs="Times New Roman"/>
      </w:rPr>
    </w:lvl>
    <w:lvl w:ilvl="1">
      <w:start w:val="1"/>
      <w:numFmt w:val="bullet"/>
      <w:lvlText w:val="˗"/>
      <w:lvlJc w:val="left"/>
      <w:pPr>
        <w:tabs>
          <w:tab w:val="num" w:pos="680"/>
        </w:tabs>
        <w:ind w:left="680" w:hanging="340"/>
      </w:pPr>
      <w:rPr>
        <w:rFonts w:asciiTheme="minorHAnsi" w:hAnsiTheme="minorHAnsi" w:hint="default"/>
        <w:sz w:val="24"/>
      </w:rPr>
    </w:lvl>
    <w:lvl w:ilvl="2">
      <w:start w:val="1"/>
      <w:numFmt w:val="none"/>
      <w:lvlText w:val="-"/>
      <w:lvlJc w:val="left"/>
      <w:pPr>
        <w:tabs>
          <w:tab w:val="num" w:pos="1020"/>
        </w:tabs>
        <w:ind w:left="1020" w:hanging="340"/>
      </w:pPr>
      <w:rPr>
        <w:rFonts w:asciiTheme="minorHAnsi" w:hAnsiTheme="minorHAnsi" w:cs="Times New Roman" w:hint="default"/>
      </w:rPr>
    </w:lvl>
    <w:lvl w:ilvl="3">
      <w:start w:val="1"/>
      <w:numFmt w:val="bullet"/>
      <w:lvlText w:val="-"/>
      <w:lvlJc w:val="left"/>
      <w:pPr>
        <w:tabs>
          <w:tab w:val="num" w:pos="1360"/>
        </w:tabs>
        <w:ind w:left="1360" w:hanging="340"/>
      </w:pPr>
      <w:rPr>
        <w:rFonts w:asciiTheme="minorHAnsi" w:hAnsiTheme="minorHAnsi" w:cs="Times New Roman" w:hint="default"/>
      </w:rPr>
    </w:lvl>
    <w:lvl w:ilvl="4">
      <w:start w:val="1"/>
      <w:numFmt w:val="none"/>
      <w:lvlText w:val="-"/>
      <w:lvlJc w:val="left"/>
      <w:pPr>
        <w:tabs>
          <w:tab w:val="num" w:pos="1700"/>
        </w:tabs>
        <w:ind w:left="1700" w:hanging="340"/>
      </w:pPr>
      <w:rPr>
        <w:rFonts w:asciiTheme="minorHAnsi" w:hAnsiTheme="minorHAnsi" w:hint="default"/>
      </w:rPr>
    </w:lvl>
    <w:lvl w:ilvl="5">
      <w:start w:val="1"/>
      <w:numFmt w:val="none"/>
      <w:lvlText w:val="-"/>
      <w:lvlJc w:val="left"/>
      <w:pPr>
        <w:tabs>
          <w:tab w:val="num" w:pos="2040"/>
        </w:tabs>
        <w:ind w:left="2040" w:hanging="340"/>
      </w:pPr>
      <w:rPr>
        <w:rFonts w:asciiTheme="minorHAnsi" w:hAnsiTheme="minorHAnsi" w:hint="default"/>
      </w:rPr>
    </w:lvl>
    <w:lvl w:ilvl="6">
      <w:start w:val="1"/>
      <w:numFmt w:val="none"/>
      <w:lvlText w:val="-"/>
      <w:lvlJc w:val="left"/>
      <w:pPr>
        <w:tabs>
          <w:tab w:val="num" w:pos="2380"/>
        </w:tabs>
        <w:ind w:left="2380" w:hanging="340"/>
      </w:pPr>
      <w:rPr>
        <w:rFonts w:asciiTheme="minorHAnsi" w:hAnsiTheme="minorHAnsi" w:hint="default"/>
      </w:rPr>
    </w:lvl>
    <w:lvl w:ilvl="7">
      <w:start w:val="1"/>
      <w:numFmt w:val="none"/>
      <w:lvlText w:val="-"/>
      <w:lvlJc w:val="left"/>
      <w:pPr>
        <w:tabs>
          <w:tab w:val="num" w:pos="2720"/>
        </w:tabs>
        <w:ind w:left="2720" w:hanging="340"/>
      </w:pPr>
      <w:rPr>
        <w:rFonts w:asciiTheme="minorHAnsi" w:hAnsiTheme="minorHAnsi" w:hint="default"/>
      </w:rPr>
    </w:lvl>
    <w:lvl w:ilvl="8">
      <w:start w:val="1"/>
      <w:numFmt w:val="none"/>
      <w:lvlText w:val="-"/>
      <w:lvlJc w:val="left"/>
      <w:pPr>
        <w:tabs>
          <w:tab w:val="num" w:pos="3060"/>
        </w:tabs>
        <w:ind w:left="3060" w:hanging="340"/>
      </w:pPr>
      <w:rPr>
        <w:rFonts w:asciiTheme="minorHAnsi" w:hAnsiTheme="minorHAnsi" w:hint="default"/>
      </w:rPr>
    </w:lvl>
  </w:abstractNum>
  <w:abstractNum w:abstractNumId="4" w15:restartNumberingAfterBreak="0">
    <w:nsid w:val="3675709E"/>
    <w:multiLevelType w:val="multilevel"/>
    <w:tmpl w:val="8EE2F556"/>
    <w:numStyleLink w:val="CompanyListBullet"/>
  </w:abstractNum>
  <w:abstractNum w:abstractNumId="5" w15:restartNumberingAfterBreak="0">
    <w:nsid w:val="379F01F7"/>
    <w:multiLevelType w:val="multilevel"/>
    <w:tmpl w:val="3F04E606"/>
    <w:lvl w:ilvl="0">
      <w:start w:val="1"/>
      <w:numFmt w:val="decimal"/>
      <w:pStyle w:val="Numreradlista"/>
      <w:lvlText w:val="%1."/>
      <w:lvlJc w:val="left"/>
      <w:pPr>
        <w:ind w:left="454" w:hanging="454"/>
      </w:pPr>
      <w:rPr>
        <w:rFonts w:cs="Times New Roman" w:hint="default"/>
      </w:rPr>
    </w:lvl>
    <w:lvl w:ilvl="1">
      <w:start w:val="1"/>
      <w:numFmt w:val="lowerLetter"/>
      <w:lvlText w:val="%2)"/>
      <w:lvlJc w:val="left"/>
      <w:pPr>
        <w:ind w:left="908" w:hanging="454"/>
      </w:pPr>
      <w:rPr>
        <w:rFonts w:cs="Times New Roman" w:hint="default"/>
      </w:rPr>
    </w:lvl>
    <w:lvl w:ilvl="2">
      <w:start w:val="1"/>
      <w:numFmt w:val="lowerRoman"/>
      <w:lvlText w:val="%3)"/>
      <w:lvlJc w:val="left"/>
      <w:pPr>
        <w:ind w:left="1362" w:hanging="454"/>
      </w:pPr>
      <w:rPr>
        <w:rFonts w:cs="Times New Roman" w:hint="default"/>
      </w:rPr>
    </w:lvl>
    <w:lvl w:ilvl="3">
      <w:start w:val="1"/>
      <w:numFmt w:val="decimal"/>
      <w:lvlText w:val="(%4)"/>
      <w:lvlJc w:val="left"/>
      <w:pPr>
        <w:ind w:left="1816" w:hanging="454"/>
      </w:pPr>
      <w:rPr>
        <w:rFonts w:cs="Times New Roman" w:hint="default"/>
      </w:rPr>
    </w:lvl>
    <w:lvl w:ilvl="4">
      <w:start w:val="1"/>
      <w:numFmt w:val="lowerLetter"/>
      <w:lvlText w:val="(%5)"/>
      <w:lvlJc w:val="left"/>
      <w:pPr>
        <w:ind w:left="2270" w:hanging="454"/>
      </w:pPr>
      <w:rPr>
        <w:rFonts w:cs="Times New Roman" w:hint="default"/>
      </w:rPr>
    </w:lvl>
    <w:lvl w:ilvl="5">
      <w:start w:val="1"/>
      <w:numFmt w:val="lowerRoman"/>
      <w:lvlText w:val="(%6)"/>
      <w:lvlJc w:val="left"/>
      <w:pPr>
        <w:ind w:left="2724" w:hanging="454"/>
      </w:pPr>
      <w:rPr>
        <w:rFonts w:cs="Times New Roman" w:hint="default"/>
      </w:rPr>
    </w:lvl>
    <w:lvl w:ilvl="6">
      <w:start w:val="1"/>
      <w:numFmt w:val="decimal"/>
      <w:lvlText w:val="%7."/>
      <w:lvlJc w:val="left"/>
      <w:pPr>
        <w:ind w:left="3178" w:hanging="454"/>
      </w:pPr>
      <w:rPr>
        <w:rFonts w:cs="Times New Roman" w:hint="default"/>
      </w:rPr>
    </w:lvl>
    <w:lvl w:ilvl="7">
      <w:start w:val="1"/>
      <w:numFmt w:val="lowerLetter"/>
      <w:lvlText w:val="%8."/>
      <w:lvlJc w:val="left"/>
      <w:pPr>
        <w:ind w:left="3632" w:hanging="454"/>
      </w:pPr>
      <w:rPr>
        <w:rFonts w:cs="Times New Roman" w:hint="default"/>
      </w:rPr>
    </w:lvl>
    <w:lvl w:ilvl="8">
      <w:start w:val="1"/>
      <w:numFmt w:val="lowerRoman"/>
      <w:lvlText w:val="%9."/>
      <w:lvlJc w:val="left"/>
      <w:pPr>
        <w:ind w:left="4086" w:hanging="454"/>
      </w:pPr>
      <w:rPr>
        <w:rFonts w:cs="Times New Roman" w:hint="default"/>
      </w:rPr>
    </w:lvl>
  </w:abstractNum>
  <w:abstractNum w:abstractNumId="6" w15:restartNumberingAfterBreak="0">
    <w:nsid w:val="3BD81B03"/>
    <w:multiLevelType w:val="multilevel"/>
    <w:tmpl w:val="A816E674"/>
    <w:lvl w:ilvl="0">
      <w:start w:val="1"/>
      <w:numFmt w:val="decimal"/>
      <w:lvlRestart w:val="0"/>
      <w:pStyle w:val="Heading1No"/>
      <w:lvlText w:val="%1."/>
      <w:lvlJc w:val="left"/>
      <w:pPr>
        <w:tabs>
          <w:tab w:val="num" w:pos="567"/>
        </w:tabs>
        <w:ind w:left="567" w:hanging="567"/>
      </w:pPr>
      <w:rPr>
        <w:rFonts w:hint="default"/>
      </w:rPr>
    </w:lvl>
    <w:lvl w:ilvl="1">
      <w:start w:val="1"/>
      <w:numFmt w:val="decimal"/>
      <w:pStyle w:val="Heading2No"/>
      <w:lvlText w:val="%1.%2."/>
      <w:lvlJc w:val="left"/>
      <w:pPr>
        <w:tabs>
          <w:tab w:val="num" w:pos="284"/>
        </w:tabs>
        <w:ind w:left="567" w:hanging="567"/>
      </w:pPr>
      <w:rPr>
        <w:rFonts w:hint="default"/>
      </w:rPr>
    </w:lvl>
    <w:lvl w:ilvl="2">
      <w:start w:val="1"/>
      <w:numFmt w:val="decimal"/>
      <w:pStyle w:val="Heading3No"/>
      <w:lvlText w:val="%1.%2.%3"/>
      <w:lvlJc w:val="left"/>
      <w:pPr>
        <w:tabs>
          <w:tab w:val="num" w:pos="284"/>
        </w:tabs>
        <w:ind w:left="567" w:hanging="567"/>
      </w:pPr>
      <w:rPr>
        <w:rFonts w:hint="default"/>
      </w:rPr>
    </w:lvl>
    <w:lvl w:ilvl="3">
      <w:start w:val="1"/>
      <w:numFmt w:val="decimal"/>
      <w:pStyle w:val="Heading4No"/>
      <w:lvlText w:val="%1.%2.%3.%4"/>
      <w:lvlJc w:val="left"/>
      <w:pPr>
        <w:tabs>
          <w:tab w:val="num" w:pos="284"/>
        </w:tabs>
        <w:ind w:left="567" w:hanging="567"/>
      </w:pPr>
      <w:rPr>
        <w:rFonts w:hint="default"/>
      </w:rPr>
    </w:lvl>
    <w:lvl w:ilvl="4">
      <w:start w:val="1"/>
      <w:numFmt w:val="none"/>
      <w:lvlRestart w:val="3"/>
      <w:pStyle w:val="Heading5No"/>
      <w:lvlText w:val="%1.%2.%3.%4.%5"/>
      <w:lvlJc w:val="left"/>
      <w:pPr>
        <w:tabs>
          <w:tab w:val="num" w:pos="284"/>
        </w:tabs>
        <w:ind w:left="567" w:hanging="567"/>
      </w:pPr>
      <w:rPr>
        <w:rFonts w:hint="default"/>
      </w:rPr>
    </w:lvl>
    <w:lvl w:ilvl="5">
      <w:start w:val="1"/>
      <w:numFmt w:val="none"/>
      <w:lvlText w:val="%1.%2.%3.%4.%5.%6"/>
      <w:lvlJc w:val="left"/>
      <w:pPr>
        <w:tabs>
          <w:tab w:val="num" w:pos="284"/>
        </w:tabs>
        <w:ind w:left="567" w:hanging="567"/>
      </w:pPr>
      <w:rPr>
        <w:rFonts w:hint="default"/>
      </w:rPr>
    </w:lvl>
    <w:lvl w:ilvl="6">
      <w:start w:val="1"/>
      <w:numFmt w:val="none"/>
      <w:pStyle w:val="Rubrik7"/>
      <w:lvlText w:val="%1.%2.%3.%4.%5.%6.%7"/>
      <w:lvlJc w:val="left"/>
      <w:pPr>
        <w:tabs>
          <w:tab w:val="num" w:pos="284"/>
        </w:tabs>
        <w:ind w:left="567" w:hanging="567"/>
      </w:pPr>
      <w:rPr>
        <w:rFonts w:hint="default"/>
      </w:rPr>
    </w:lvl>
    <w:lvl w:ilvl="7">
      <w:start w:val="1"/>
      <w:numFmt w:val="none"/>
      <w:pStyle w:val="Rubrik8"/>
      <w:lvlText w:val="%1.%2.%3.%4.%5.%6.%7.%8"/>
      <w:lvlJc w:val="left"/>
      <w:pPr>
        <w:tabs>
          <w:tab w:val="num" w:pos="284"/>
        </w:tabs>
        <w:ind w:left="567" w:hanging="567"/>
      </w:pPr>
      <w:rPr>
        <w:rFonts w:hint="default"/>
      </w:rPr>
    </w:lvl>
    <w:lvl w:ilvl="8">
      <w:start w:val="1"/>
      <w:numFmt w:val="none"/>
      <w:pStyle w:val="Rubrik9"/>
      <w:lvlText w:val="%1.%2.%3.%4.%5.%6.%7.%8.%9"/>
      <w:lvlJc w:val="left"/>
      <w:pPr>
        <w:tabs>
          <w:tab w:val="num" w:pos="284"/>
        </w:tabs>
        <w:ind w:left="567" w:hanging="567"/>
      </w:pPr>
      <w:rPr>
        <w:rFonts w:hint="default"/>
      </w:rPr>
    </w:lvl>
  </w:abstractNum>
  <w:abstractNum w:abstractNumId="7" w15:restartNumberingAfterBreak="0">
    <w:nsid w:val="50907445"/>
    <w:multiLevelType w:val="multilevel"/>
    <w:tmpl w:val="968842D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7C126D0"/>
    <w:multiLevelType w:val="hybridMultilevel"/>
    <w:tmpl w:val="8FE823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E1A2E51"/>
    <w:multiLevelType w:val="multilevel"/>
    <w:tmpl w:val="2FC27396"/>
    <w:styleLink w:val="CompanyList"/>
    <w:lvl w:ilvl="0">
      <w:start w:val="1"/>
      <w:numFmt w:val="decimal"/>
      <w:lvlRestart w:val="0"/>
      <w:lvlText w:val="%1."/>
      <w:lvlJc w:val="left"/>
      <w:pPr>
        <w:tabs>
          <w:tab w:val="num" w:pos="340"/>
        </w:tabs>
        <w:ind w:left="340" w:hanging="340"/>
      </w:pPr>
      <w:rPr>
        <w:rFonts w:asciiTheme="minorHAnsi" w:hAnsiTheme="minorHAnsi" w:hint="default"/>
      </w:rPr>
    </w:lvl>
    <w:lvl w:ilvl="1">
      <w:start w:val="1"/>
      <w:numFmt w:val="lowerLetter"/>
      <w:lvlText w:val="%2."/>
      <w:lvlJc w:val="left"/>
      <w:pPr>
        <w:tabs>
          <w:tab w:val="num" w:pos="680"/>
        </w:tabs>
        <w:ind w:left="680" w:hanging="340"/>
      </w:pPr>
      <w:rPr>
        <w:rFonts w:asciiTheme="minorHAnsi" w:hAnsiTheme="minorHAnsi" w:hint="default"/>
      </w:rPr>
    </w:lvl>
    <w:lvl w:ilvl="2">
      <w:start w:val="1"/>
      <w:numFmt w:val="lowerRoman"/>
      <w:lvlText w:val="%3)"/>
      <w:lvlJc w:val="left"/>
      <w:pPr>
        <w:tabs>
          <w:tab w:val="num" w:pos="1020"/>
        </w:tabs>
        <w:ind w:left="1020" w:hanging="340"/>
      </w:pPr>
      <w:rPr>
        <w:rFonts w:asciiTheme="minorHAnsi" w:hAnsiTheme="minorHAnsi" w:hint="default"/>
      </w:rPr>
    </w:lvl>
    <w:lvl w:ilvl="3">
      <w:start w:val="1"/>
      <w:numFmt w:val="none"/>
      <w:lvlText w:val="-"/>
      <w:lvlJc w:val="left"/>
      <w:pPr>
        <w:tabs>
          <w:tab w:val="num" w:pos="1360"/>
        </w:tabs>
        <w:ind w:left="1360" w:hanging="340"/>
      </w:pPr>
      <w:rPr>
        <w:rFonts w:asciiTheme="minorHAnsi" w:hAnsiTheme="minorHAnsi" w:hint="default"/>
      </w:rPr>
    </w:lvl>
    <w:lvl w:ilvl="4">
      <w:start w:val="1"/>
      <w:numFmt w:val="none"/>
      <w:lvlText w:val="-"/>
      <w:lvlJc w:val="left"/>
      <w:pPr>
        <w:tabs>
          <w:tab w:val="num" w:pos="1700"/>
        </w:tabs>
        <w:ind w:left="1700" w:hanging="340"/>
      </w:pPr>
      <w:rPr>
        <w:rFonts w:asciiTheme="minorHAnsi" w:hAnsiTheme="minorHAnsi" w:hint="default"/>
      </w:rPr>
    </w:lvl>
    <w:lvl w:ilvl="5">
      <w:start w:val="1"/>
      <w:numFmt w:val="none"/>
      <w:lvlText w:val="-"/>
      <w:lvlJc w:val="left"/>
      <w:pPr>
        <w:tabs>
          <w:tab w:val="num" w:pos="2040"/>
        </w:tabs>
        <w:ind w:left="2040" w:hanging="340"/>
      </w:pPr>
      <w:rPr>
        <w:rFonts w:asciiTheme="minorHAnsi" w:hAnsiTheme="minorHAnsi" w:hint="default"/>
      </w:rPr>
    </w:lvl>
    <w:lvl w:ilvl="6">
      <w:start w:val="1"/>
      <w:numFmt w:val="none"/>
      <w:lvlText w:val="-"/>
      <w:lvlJc w:val="left"/>
      <w:pPr>
        <w:tabs>
          <w:tab w:val="num" w:pos="2380"/>
        </w:tabs>
        <w:ind w:left="2380" w:hanging="340"/>
      </w:pPr>
      <w:rPr>
        <w:rFonts w:asciiTheme="minorHAnsi" w:hAnsiTheme="minorHAnsi" w:hint="default"/>
      </w:rPr>
    </w:lvl>
    <w:lvl w:ilvl="7">
      <w:start w:val="1"/>
      <w:numFmt w:val="none"/>
      <w:lvlText w:val="-"/>
      <w:lvlJc w:val="left"/>
      <w:pPr>
        <w:tabs>
          <w:tab w:val="num" w:pos="2720"/>
        </w:tabs>
        <w:ind w:left="2720" w:hanging="340"/>
      </w:pPr>
      <w:rPr>
        <w:rFonts w:asciiTheme="minorHAnsi" w:hAnsiTheme="minorHAnsi" w:hint="default"/>
      </w:rPr>
    </w:lvl>
    <w:lvl w:ilvl="8">
      <w:start w:val="1"/>
      <w:numFmt w:val="none"/>
      <w:lvlText w:val="-"/>
      <w:lvlJc w:val="left"/>
      <w:pPr>
        <w:tabs>
          <w:tab w:val="num" w:pos="3060"/>
        </w:tabs>
        <w:ind w:left="3060" w:hanging="340"/>
      </w:pPr>
      <w:rPr>
        <w:rFonts w:asciiTheme="minorHAnsi" w:hAnsiTheme="minorHAnsi" w:hint="default"/>
      </w:rPr>
    </w:lvl>
  </w:abstractNum>
  <w:abstractNum w:abstractNumId="10" w15:restartNumberingAfterBreak="0">
    <w:nsid w:val="769D3B9D"/>
    <w:multiLevelType w:val="multilevel"/>
    <w:tmpl w:val="8EE2F556"/>
    <w:numStyleLink w:val="CompanyListBullet"/>
  </w:abstractNum>
  <w:abstractNum w:abstractNumId="11" w15:restartNumberingAfterBreak="0">
    <w:nsid w:val="772F0C00"/>
    <w:multiLevelType w:val="multilevel"/>
    <w:tmpl w:val="2FC27396"/>
    <w:numStyleLink w:val="CompanyList"/>
  </w:abstractNum>
  <w:num w:numId="1" w16cid:durableId="45227047">
    <w:abstractNumId w:val="5"/>
  </w:num>
  <w:num w:numId="2" w16cid:durableId="468088091">
    <w:abstractNumId w:val="2"/>
  </w:num>
  <w:num w:numId="3" w16cid:durableId="765225227">
    <w:abstractNumId w:val="6"/>
  </w:num>
  <w:num w:numId="4" w16cid:durableId="1397819950">
    <w:abstractNumId w:val="1"/>
  </w:num>
  <w:num w:numId="5" w16cid:durableId="1680161385">
    <w:abstractNumId w:val="9"/>
  </w:num>
  <w:num w:numId="6" w16cid:durableId="1853835367">
    <w:abstractNumId w:val="3"/>
  </w:num>
  <w:num w:numId="7" w16cid:durableId="1422946120">
    <w:abstractNumId w:val="4"/>
  </w:num>
  <w:num w:numId="8" w16cid:durableId="558370208">
    <w:abstractNumId w:val="11"/>
  </w:num>
  <w:num w:numId="9" w16cid:durableId="349379819">
    <w:abstractNumId w:val="0"/>
  </w:num>
  <w:num w:numId="10" w16cid:durableId="1229074861">
    <w:abstractNumId w:val="10"/>
  </w:num>
  <w:num w:numId="11" w16cid:durableId="1727989101">
    <w:abstractNumId w:val="9"/>
  </w:num>
  <w:num w:numId="12" w16cid:durableId="662121883">
    <w:abstractNumId w:val="3"/>
  </w:num>
  <w:num w:numId="13" w16cid:durableId="1853227217">
    <w:abstractNumId w:val="6"/>
  </w:num>
  <w:num w:numId="14" w16cid:durableId="952128489">
    <w:abstractNumId w:val="6"/>
  </w:num>
  <w:num w:numId="15" w16cid:durableId="438522940">
    <w:abstractNumId w:val="6"/>
  </w:num>
  <w:num w:numId="16" w16cid:durableId="1109852921">
    <w:abstractNumId w:val="6"/>
  </w:num>
  <w:num w:numId="17" w16cid:durableId="487017810">
    <w:abstractNumId w:val="6"/>
  </w:num>
  <w:num w:numId="18" w16cid:durableId="1988630592">
    <w:abstractNumId w:val="6"/>
  </w:num>
  <w:num w:numId="19" w16cid:durableId="752511904">
    <w:abstractNumId w:val="6"/>
  </w:num>
  <w:num w:numId="20" w16cid:durableId="1206286208">
    <w:abstractNumId w:val="6"/>
  </w:num>
  <w:num w:numId="21" w16cid:durableId="928194986">
    <w:abstractNumId w:val="2"/>
  </w:num>
  <w:num w:numId="22" w16cid:durableId="889682552">
    <w:abstractNumId w:val="5"/>
  </w:num>
  <w:num w:numId="23" w16cid:durableId="68120522">
    <w:abstractNumId w:val="9"/>
  </w:num>
  <w:num w:numId="24" w16cid:durableId="810827579">
    <w:abstractNumId w:val="9"/>
  </w:num>
  <w:num w:numId="25" w16cid:durableId="298725058">
    <w:abstractNumId w:val="3"/>
  </w:num>
  <w:num w:numId="26" w16cid:durableId="1562250702">
    <w:abstractNumId w:val="8"/>
  </w:num>
  <w:num w:numId="27" w16cid:durableId="7508114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sv-SE" w:vendorID="64" w:dllVersion="0" w:nlCheck="1" w:checkStyle="0"/>
  <w:attachedTemplate r:id="rId1"/>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LogotypeName" w:val="Nyköping"/>
  </w:docVars>
  <w:rsids>
    <w:rsidRoot w:val="00A454FE"/>
    <w:rsid w:val="000150B6"/>
    <w:rsid w:val="00017A16"/>
    <w:rsid w:val="00024DB6"/>
    <w:rsid w:val="0002579A"/>
    <w:rsid w:val="00044EBF"/>
    <w:rsid w:val="00061916"/>
    <w:rsid w:val="00063C13"/>
    <w:rsid w:val="0006759F"/>
    <w:rsid w:val="0007189E"/>
    <w:rsid w:val="000968EC"/>
    <w:rsid w:val="00096CFC"/>
    <w:rsid w:val="000A14AE"/>
    <w:rsid w:val="000B39E6"/>
    <w:rsid w:val="000B3BF0"/>
    <w:rsid w:val="000C62CE"/>
    <w:rsid w:val="000D5A43"/>
    <w:rsid w:val="000E1181"/>
    <w:rsid w:val="000F41D9"/>
    <w:rsid w:val="00100E0D"/>
    <w:rsid w:val="001062F1"/>
    <w:rsid w:val="00111D64"/>
    <w:rsid w:val="00111F82"/>
    <w:rsid w:val="00124DC8"/>
    <w:rsid w:val="001344B2"/>
    <w:rsid w:val="00135FDB"/>
    <w:rsid w:val="00140EF9"/>
    <w:rsid w:val="00143A04"/>
    <w:rsid w:val="00145B8E"/>
    <w:rsid w:val="001505AF"/>
    <w:rsid w:val="00153BCA"/>
    <w:rsid w:val="001565F5"/>
    <w:rsid w:val="0016715E"/>
    <w:rsid w:val="001737C0"/>
    <w:rsid w:val="0018692E"/>
    <w:rsid w:val="00194CA0"/>
    <w:rsid w:val="00194E45"/>
    <w:rsid w:val="00196D9D"/>
    <w:rsid w:val="001A59CB"/>
    <w:rsid w:val="001A5CE5"/>
    <w:rsid w:val="001B1975"/>
    <w:rsid w:val="001C596D"/>
    <w:rsid w:val="001E0E50"/>
    <w:rsid w:val="001F5AEC"/>
    <w:rsid w:val="001F7D99"/>
    <w:rsid w:val="00203AAC"/>
    <w:rsid w:val="00211A06"/>
    <w:rsid w:val="002136EF"/>
    <w:rsid w:val="00214749"/>
    <w:rsid w:val="00223F72"/>
    <w:rsid w:val="00224132"/>
    <w:rsid w:val="00226D2B"/>
    <w:rsid w:val="00233375"/>
    <w:rsid w:val="00236DBD"/>
    <w:rsid w:val="00242752"/>
    <w:rsid w:val="002433D2"/>
    <w:rsid w:val="0024377B"/>
    <w:rsid w:val="00250B7F"/>
    <w:rsid w:val="00252639"/>
    <w:rsid w:val="00254113"/>
    <w:rsid w:val="00254F54"/>
    <w:rsid w:val="0026121A"/>
    <w:rsid w:val="00265FB2"/>
    <w:rsid w:val="00273A1D"/>
    <w:rsid w:val="0028255C"/>
    <w:rsid w:val="00284F11"/>
    <w:rsid w:val="002B7A3D"/>
    <w:rsid w:val="002C574B"/>
    <w:rsid w:val="002D60FD"/>
    <w:rsid w:val="002D6B94"/>
    <w:rsid w:val="002D7CBC"/>
    <w:rsid w:val="002E51AF"/>
    <w:rsid w:val="002F0389"/>
    <w:rsid w:val="00302DD4"/>
    <w:rsid w:val="0030660A"/>
    <w:rsid w:val="00330F2B"/>
    <w:rsid w:val="00331098"/>
    <w:rsid w:val="00344458"/>
    <w:rsid w:val="003548EA"/>
    <w:rsid w:val="00360A05"/>
    <w:rsid w:val="00374862"/>
    <w:rsid w:val="0038306B"/>
    <w:rsid w:val="003861A8"/>
    <w:rsid w:val="0039316E"/>
    <w:rsid w:val="0039755A"/>
    <w:rsid w:val="003A0067"/>
    <w:rsid w:val="003A53F6"/>
    <w:rsid w:val="003B4C3B"/>
    <w:rsid w:val="003C2225"/>
    <w:rsid w:val="003D2FEB"/>
    <w:rsid w:val="003F565A"/>
    <w:rsid w:val="003F6566"/>
    <w:rsid w:val="00400773"/>
    <w:rsid w:val="00402BE5"/>
    <w:rsid w:val="00405C0E"/>
    <w:rsid w:val="00414632"/>
    <w:rsid w:val="0041736B"/>
    <w:rsid w:val="00417BC9"/>
    <w:rsid w:val="0042207A"/>
    <w:rsid w:val="0042322B"/>
    <w:rsid w:val="00424377"/>
    <w:rsid w:val="004317A9"/>
    <w:rsid w:val="004346DD"/>
    <w:rsid w:val="00441595"/>
    <w:rsid w:val="00463ABC"/>
    <w:rsid w:val="0047045A"/>
    <w:rsid w:val="004817DA"/>
    <w:rsid w:val="0048290F"/>
    <w:rsid w:val="00487B3F"/>
    <w:rsid w:val="004947D5"/>
    <w:rsid w:val="004A26FB"/>
    <w:rsid w:val="004B4D51"/>
    <w:rsid w:val="004B58CE"/>
    <w:rsid w:val="004B7CCC"/>
    <w:rsid w:val="004C169F"/>
    <w:rsid w:val="004D6515"/>
    <w:rsid w:val="004E0B02"/>
    <w:rsid w:val="004E586E"/>
    <w:rsid w:val="004F4937"/>
    <w:rsid w:val="005030B5"/>
    <w:rsid w:val="005053D1"/>
    <w:rsid w:val="00506B06"/>
    <w:rsid w:val="005120F1"/>
    <w:rsid w:val="0051784E"/>
    <w:rsid w:val="0052328C"/>
    <w:rsid w:val="0055063D"/>
    <w:rsid w:val="00560A7E"/>
    <w:rsid w:val="005800BF"/>
    <w:rsid w:val="00580864"/>
    <w:rsid w:val="00593D6E"/>
    <w:rsid w:val="0059764B"/>
    <w:rsid w:val="005A0356"/>
    <w:rsid w:val="005A4653"/>
    <w:rsid w:val="005A5BB0"/>
    <w:rsid w:val="005B3C50"/>
    <w:rsid w:val="005B7344"/>
    <w:rsid w:val="005C3BB5"/>
    <w:rsid w:val="005C44A1"/>
    <w:rsid w:val="005C4DBC"/>
    <w:rsid w:val="005D5E64"/>
    <w:rsid w:val="005E6DB5"/>
    <w:rsid w:val="0061282A"/>
    <w:rsid w:val="00620CC6"/>
    <w:rsid w:val="00643E78"/>
    <w:rsid w:val="00662FC7"/>
    <w:rsid w:val="00677BD3"/>
    <w:rsid w:val="006805B8"/>
    <w:rsid w:val="0068746D"/>
    <w:rsid w:val="006A102D"/>
    <w:rsid w:val="006A4BE3"/>
    <w:rsid w:val="006B71FD"/>
    <w:rsid w:val="006C1C30"/>
    <w:rsid w:val="006C1F46"/>
    <w:rsid w:val="006E2483"/>
    <w:rsid w:val="006E5140"/>
    <w:rsid w:val="006E7402"/>
    <w:rsid w:val="006F54B5"/>
    <w:rsid w:val="00727630"/>
    <w:rsid w:val="00734324"/>
    <w:rsid w:val="00737B30"/>
    <w:rsid w:val="00743E45"/>
    <w:rsid w:val="00744BBE"/>
    <w:rsid w:val="00762ACD"/>
    <w:rsid w:val="00770561"/>
    <w:rsid w:val="00770EF5"/>
    <w:rsid w:val="00775A3B"/>
    <w:rsid w:val="00780AE7"/>
    <w:rsid w:val="007A051C"/>
    <w:rsid w:val="007A279B"/>
    <w:rsid w:val="007A4F38"/>
    <w:rsid w:val="007B1B61"/>
    <w:rsid w:val="007B2419"/>
    <w:rsid w:val="007B5A56"/>
    <w:rsid w:val="007B7C61"/>
    <w:rsid w:val="007C45AF"/>
    <w:rsid w:val="007D1E16"/>
    <w:rsid w:val="007E538B"/>
    <w:rsid w:val="007E7CB2"/>
    <w:rsid w:val="007F1AA0"/>
    <w:rsid w:val="00800BFB"/>
    <w:rsid w:val="0080244C"/>
    <w:rsid w:val="008149CA"/>
    <w:rsid w:val="008235D2"/>
    <w:rsid w:val="00827C2E"/>
    <w:rsid w:val="008325A3"/>
    <w:rsid w:val="00836120"/>
    <w:rsid w:val="00847A45"/>
    <w:rsid w:val="0087032F"/>
    <w:rsid w:val="0087273F"/>
    <w:rsid w:val="008A1D9D"/>
    <w:rsid w:val="008A3C7B"/>
    <w:rsid w:val="008A4E5B"/>
    <w:rsid w:val="008C0E6E"/>
    <w:rsid w:val="008C2083"/>
    <w:rsid w:val="008C394D"/>
    <w:rsid w:val="008D0491"/>
    <w:rsid w:val="008E1504"/>
    <w:rsid w:val="008E161D"/>
    <w:rsid w:val="008E2E06"/>
    <w:rsid w:val="008F3B77"/>
    <w:rsid w:val="008F5035"/>
    <w:rsid w:val="00901C2C"/>
    <w:rsid w:val="009032C9"/>
    <w:rsid w:val="00907628"/>
    <w:rsid w:val="0091217E"/>
    <w:rsid w:val="009162F3"/>
    <w:rsid w:val="00917A64"/>
    <w:rsid w:val="00933F6D"/>
    <w:rsid w:val="00973BE0"/>
    <w:rsid w:val="0098099B"/>
    <w:rsid w:val="00983D5D"/>
    <w:rsid w:val="009C10F4"/>
    <w:rsid w:val="009D3AC6"/>
    <w:rsid w:val="009D4021"/>
    <w:rsid w:val="009E0EF5"/>
    <w:rsid w:val="009F67EC"/>
    <w:rsid w:val="00A05B98"/>
    <w:rsid w:val="00A12550"/>
    <w:rsid w:val="00A22637"/>
    <w:rsid w:val="00A317EE"/>
    <w:rsid w:val="00A454FE"/>
    <w:rsid w:val="00A56DE7"/>
    <w:rsid w:val="00A57E03"/>
    <w:rsid w:val="00A6182D"/>
    <w:rsid w:val="00A73F7A"/>
    <w:rsid w:val="00A7643F"/>
    <w:rsid w:val="00A810AA"/>
    <w:rsid w:val="00A86903"/>
    <w:rsid w:val="00A97274"/>
    <w:rsid w:val="00AA0794"/>
    <w:rsid w:val="00AA3D56"/>
    <w:rsid w:val="00AB2010"/>
    <w:rsid w:val="00AC682B"/>
    <w:rsid w:val="00AD1887"/>
    <w:rsid w:val="00AD51A6"/>
    <w:rsid w:val="00AF0557"/>
    <w:rsid w:val="00B02EEF"/>
    <w:rsid w:val="00B06236"/>
    <w:rsid w:val="00B11B4D"/>
    <w:rsid w:val="00B14A75"/>
    <w:rsid w:val="00B2786D"/>
    <w:rsid w:val="00B35ABF"/>
    <w:rsid w:val="00B53055"/>
    <w:rsid w:val="00B538AA"/>
    <w:rsid w:val="00B62861"/>
    <w:rsid w:val="00B66386"/>
    <w:rsid w:val="00B7540B"/>
    <w:rsid w:val="00B8212C"/>
    <w:rsid w:val="00B831E1"/>
    <w:rsid w:val="00B87517"/>
    <w:rsid w:val="00B90B10"/>
    <w:rsid w:val="00B93F5B"/>
    <w:rsid w:val="00BA21C0"/>
    <w:rsid w:val="00BA4A00"/>
    <w:rsid w:val="00BA7506"/>
    <w:rsid w:val="00BB109D"/>
    <w:rsid w:val="00BB5F2A"/>
    <w:rsid w:val="00BC280B"/>
    <w:rsid w:val="00BD0183"/>
    <w:rsid w:val="00BD0EC5"/>
    <w:rsid w:val="00BD50BD"/>
    <w:rsid w:val="00BE2E1B"/>
    <w:rsid w:val="00BE55B4"/>
    <w:rsid w:val="00BE6FB3"/>
    <w:rsid w:val="00BF2472"/>
    <w:rsid w:val="00C06081"/>
    <w:rsid w:val="00C109BA"/>
    <w:rsid w:val="00C13FC9"/>
    <w:rsid w:val="00C16047"/>
    <w:rsid w:val="00C212EC"/>
    <w:rsid w:val="00C23D6A"/>
    <w:rsid w:val="00C25E86"/>
    <w:rsid w:val="00C27D21"/>
    <w:rsid w:val="00C350B1"/>
    <w:rsid w:val="00C56557"/>
    <w:rsid w:val="00C57DA1"/>
    <w:rsid w:val="00C63AD1"/>
    <w:rsid w:val="00C659A1"/>
    <w:rsid w:val="00C8421C"/>
    <w:rsid w:val="00C87F79"/>
    <w:rsid w:val="00C90B95"/>
    <w:rsid w:val="00CC1F8E"/>
    <w:rsid w:val="00CD605A"/>
    <w:rsid w:val="00CE74BB"/>
    <w:rsid w:val="00CF799C"/>
    <w:rsid w:val="00D020FD"/>
    <w:rsid w:val="00D03A1C"/>
    <w:rsid w:val="00D05D87"/>
    <w:rsid w:val="00D10F5A"/>
    <w:rsid w:val="00D11602"/>
    <w:rsid w:val="00D156DA"/>
    <w:rsid w:val="00D17C8D"/>
    <w:rsid w:val="00D412DB"/>
    <w:rsid w:val="00D45F54"/>
    <w:rsid w:val="00D51BF5"/>
    <w:rsid w:val="00D65C80"/>
    <w:rsid w:val="00D724F3"/>
    <w:rsid w:val="00D73250"/>
    <w:rsid w:val="00D83071"/>
    <w:rsid w:val="00D861C7"/>
    <w:rsid w:val="00D87287"/>
    <w:rsid w:val="00D91A3B"/>
    <w:rsid w:val="00D956CA"/>
    <w:rsid w:val="00DB3266"/>
    <w:rsid w:val="00DB633D"/>
    <w:rsid w:val="00DB7FB8"/>
    <w:rsid w:val="00DC123D"/>
    <w:rsid w:val="00DC1CC6"/>
    <w:rsid w:val="00DC6C92"/>
    <w:rsid w:val="00DE4F27"/>
    <w:rsid w:val="00E22BEC"/>
    <w:rsid w:val="00E234F9"/>
    <w:rsid w:val="00E35405"/>
    <w:rsid w:val="00E45358"/>
    <w:rsid w:val="00E4675E"/>
    <w:rsid w:val="00E562C5"/>
    <w:rsid w:val="00E7677E"/>
    <w:rsid w:val="00E86B45"/>
    <w:rsid w:val="00E907A0"/>
    <w:rsid w:val="00EB0D9A"/>
    <w:rsid w:val="00EB3D09"/>
    <w:rsid w:val="00EB7FD1"/>
    <w:rsid w:val="00ED0BCC"/>
    <w:rsid w:val="00ED52AD"/>
    <w:rsid w:val="00EE1E17"/>
    <w:rsid w:val="00EF3A8C"/>
    <w:rsid w:val="00EF7285"/>
    <w:rsid w:val="00F01208"/>
    <w:rsid w:val="00F13B88"/>
    <w:rsid w:val="00F15FAD"/>
    <w:rsid w:val="00F2634B"/>
    <w:rsid w:val="00F2776E"/>
    <w:rsid w:val="00F42B0F"/>
    <w:rsid w:val="00F50118"/>
    <w:rsid w:val="00F51EA2"/>
    <w:rsid w:val="00F60014"/>
    <w:rsid w:val="00F8154B"/>
    <w:rsid w:val="00F8304C"/>
    <w:rsid w:val="00FC3E58"/>
    <w:rsid w:val="00FC4BB3"/>
    <w:rsid w:val="00FD142B"/>
    <w:rsid w:val="00FE3CBC"/>
    <w:rsid w:val="00FE41E4"/>
    <w:rsid w:val="00FE4ED3"/>
    <w:rsid w:val="00FF70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B18C6F"/>
  <w15:chartTrackingRefBased/>
  <w15:docId w15:val="{8B24B20F-73D8-41FD-BB88-01C2BF19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iPriority="1" w:unhideWhenUsed="1" w:qFormat="1"/>
    <w:lsdException w:name="List Number"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4FE"/>
    <w:pPr>
      <w:spacing w:line="259" w:lineRule="auto"/>
    </w:pPr>
  </w:style>
  <w:style w:type="paragraph" w:styleId="Rubrik1">
    <w:name w:val="heading 1"/>
    <w:basedOn w:val="Normal"/>
    <w:next w:val="Normal"/>
    <w:link w:val="Rubrik1Char"/>
    <w:qFormat/>
    <w:rsid w:val="007D1E16"/>
    <w:pPr>
      <w:keepNext/>
      <w:keepLines/>
      <w:spacing w:before="720" w:after="0"/>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qFormat/>
    <w:rsid w:val="0048290F"/>
    <w:pPr>
      <w:keepNext/>
      <w:keepLines/>
      <w:spacing w:before="260"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qFormat/>
    <w:rsid w:val="0048290F"/>
    <w:pPr>
      <w:keepNext/>
      <w:keepLines/>
      <w:spacing w:before="220" w:after="0"/>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semiHidden/>
    <w:qFormat/>
    <w:rsid w:val="00A454FE"/>
    <w:pPr>
      <w:keepNext/>
      <w:keepLines/>
      <w:spacing w:before="40" w:after="0"/>
      <w:outlineLvl w:val="3"/>
    </w:pPr>
    <w:rPr>
      <w:rFonts w:asciiTheme="majorHAnsi" w:eastAsiaTheme="majorEastAsia" w:hAnsiTheme="majorHAnsi" w:cstheme="majorBidi"/>
      <w:i/>
      <w:iCs/>
      <w:color w:val="00002B" w:themeColor="accent1" w:themeShade="BF"/>
    </w:rPr>
  </w:style>
  <w:style w:type="paragraph" w:styleId="Rubrik5">
    <w:name w:val="heading 5"/>
    <w:basedOn w:val="Normal"/>
    <w:next w:val="Normal"/>
    <w:link w:val="Rubrik5Char"/>
    <w:uiPriority w:val="9"/>
    <w:semiHidden/>
    <w:qFormat/>
    <w:rsid w:val="00A454FE"/>
    <w:pPr>
      <w:keepNext/>
      <w:keepLines/>
      <w:spacing w:before="40" w:after="0"/>
      <w:outlineLvl w:val="4"/>
    </w:pPr>
    <w:rPr>
      <w:rFonts w:asciiTheme="majorHAnsi" w:eastAsiaTheme="majorEastAsia" w:hAnsiTheme="majorHAnsi" w:cstheme="majorBidi"/>
      <w:color w:val="00002B" w:themeColor="accent1" w:themeShade="BF"/>
    </w:rPr>
  </w:style>
  <w:style w:type="paragraph" w:styleId="Rubrik6">
    <w:name w:val="heading 6"/>
    <w:basedOn w:val="Normal"/>
    <w:next w:val="Normal"/>
    <w:link w:val="Rubrik6Char"/>
    <w:uiPriority w:val="9"/>
    <w:semiHidden/>
    <w:qFormat/>
    <w:rsid w:val="00A454FE"/>
    <w:pPr>
      <w:keepNext/>
      <w:keepLines/>
      <w:spacing w:before="40" w:after="0"/>
      <w:outlineLvl w:val="5"/>
    </w:pPr>
    <w:rPr>
      <w:rFonts w:asciiTheme="majorHAnsi" w:eastAsiaTheme="majorEastAsia" w:hAnsiTheme="majorHAnsi" w:cstheme="majorBidi"/>
      <w:color w:val="00001C" w:themeColor="accent1" w:themeShade="7F"/>
    </w:rPr>
  </w:style>
  <w:style w:type="paragraph" w:styleId="Rubrik7">
    <w:name w:val="heading 7"/>
    <w:basedOn w:val="Normal"/>
    <w:next w:val="Normal"/>
    <w:link w:val="Rubrik7Char"/>
    <w:semiHidden/>
    <w:qFormat/>
    <w:rsid w:val="00C212EC"/>
    <w:pPr>
      <w:keepNext/>
      <w:keepLines/>
      <w:numPr>
        <w:ilvl w:val="6"/>
        <w:numId w:val="20"/>
      </w:numPr>
      <w:spacing w:before="200" w:after="260"/>
      <w:outlineLvl w:val="6"/>
    </w:pPr>
    <w:rPr>
      <w:rFonts w:asciiTheme="majorHAnsi" w:eastAsiaTheme="majorEastAsia" w:hAnsiTheme="majorHAnsi" w:cstheme="majorBidi"/>
      <w:i/>
      <w:iCs/>
      <w:color w:val="666666" w:themeColor="text1" w:themeTint="BF"/>
      <w:szCs w:val="20"/>
    </w:rPr>
  </w:style>
  <w:style w:type="paragraph" w:styleId="Rubrik8">
    <w:name w:val="heading 8"/>
    <w:basedOn w:val="Normal"/>
    <w:next w:val="Normal"/>
    <w:link w:val="Rubrik8Char"/>
    <w:semiHidden/>
    <w:qFormat/>
    <w:rsid w:val="00C212EC"/>
    <w:pPr>
      <w:keepNext/>
      <w:keepLines/>
      <w:numPr>
        <w:ilvl w:val="7"/>
        <w:numId w:val="20"/>
      </w:numPr>
      <w:spacing w:before="200" w:after="260"/>
      <w:outlineLvl w:val="7"/>
    </w:pPr>
    <w:rPr>
      <w:rFonts w:asciiTheme="majorHAnsi" w:eastAsiaTheme="majorEastAsia" w:hAnsiTheme="majorHAnsi" w:cstheme="majorBidi"/>
      <w:color w:val="666666" w:themeColor="text1" w:themeTint="BF"/>
      <w:szCs w:val="20"/>
    </w:rPr>
  </w:style>
  <w:style w:type="paragraph" w:styleId="Rubrik9">
    <w:name w:val="heading 9"/>
    <w:basedOn w:val="Normal"/>
    <w:next w:val="Normal"/>
    <w:link w:val="Rubrik9Char"/>
    <w:semiHidden/>
    <w:unhideWhenUsed/>
    <w:qFormat/>
    <w:rsid w:val="00C212EC"/>
    <w:pPr>
      <w:keepNext/>
      <w:keepLines/>
      <w:numPr>
        <w:ilvl w:val="8"/>
        <w:numId w:val="20"/>
      </w:numPr>
      <w:spacing w:before="40" w:after="260"/>
      <w:outlineLvl w:val="8"/>
    </w:pPr>
    <w:rPr>
      <w:rFonts w:asciiTheme="majorHAnsi" w:eastAsiaTheme="majorEastAsia" w:hAnsiTheme="majorHAnsi" w:cstheme="majorBidi"/>
      <w:i/>
      <w:iCs/>
      <w:color w:val="525252" w:themeColor="text1" w:themeTint="D8"/>
      <w:sz w:val="21"/>
      <w:szCs w:val="21"/>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5"/>
    <w:unhideWhenUsed/>
    <w:rsid w:val="00EF3A8C"/>
    <w:pPr>
      <w:tabs>
        <w:tab w:val="center" w:pos="4513"/>
        <w:tab w:val="right" w:pos="9026"/>
      </w:tabs>
      <w:spacing w:after="0"/>
    </w:pPr>
    <w:rPr>
      <w:sz w:val="18"/>
    </w:rPr>
  </w:style>
  <w:style w:type="character" w:customStyle="1" w:styleId="SidhuvudChar">
    <w:name w:val="Sidhuvud Char"/>
    <w:basedOn w:val="Standardstycketeckensnitt"/>
    <w:link w:val="Sidhuvud"/>
    <w:uiPriority w:val="5"/>
    <w:rsid w:val="00EF3A8C"/>
    <w:rPr>
      <w:sz w:val="18"/>
    </w:rPr>
  </w:style>
  <w:style w:type="paragraph" w:styleId="Sidfot">
    <w:name w:val="footer"/>
    <w:basedOn w:val="Normal"/>
    <w:link w:val="SidfotChar"/>
    <w:uiPriority w:val="99"/>
    <w:unhideWhenUsed/>
    <w:rsid w:val="0007189E"/>
    <w:pPr>
      <w:tabs>
        <w:tab w:val="center" w:pos="4513"/>
        <w:tab w:val="right" w:pos="9026"/>
      </w:tabs>
      <w:spacing w:after="0"/>
    </w:pPr>
    <w:rPr>
      <w:rFonts w:asciiTheme="majorHAnsi" w:hAnsiTheme="majorHAnsi"/>
      <w:sz w:val="14"/>
    </w:rPr>
  </w:style>
  <w:style w:type="character" w:customStyle="1" w:styleId="SidfotChar">
    <w:name w:val="Sidfot Char"/>
    <w:basedOn w:val="Standardstycketeckensnitt"/>
    <w:link w:val="Sidfot"/>
    <w:uiPriority w:val="99"/>
    <w:rsid w:val="0007189E"/>
    <w:rPr>
      <w:rFonts w:asciiTheme="majorHAnsi" w:hAnsiTheme="majorHAnsi"/>
      <w:sz w:val="14"/>
    </w:rPr>
  </w:style>
  <w:style w:type="table" w:styleId="Tabellrutnt">
    <w:name w:val="Table Grid"/>
    <w:basedOn w:val="Normaltabell"/>
    <w:uiPriority w:val="39"/>
    <w:rsid w:val="00C2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7D1E16"/>
    <w:rPr>
      <w:rFonts w:asciiTheme="majorHAnsi" w:eastAsiaTheme="majorEastAsia" w:hAnsiTheme="majorHAnsi" w:cstheme="majorBidi"/>
      <w:b/>
      <w:sz w:val="32"/>
      <w:szCs w:val="32"/>
    </w:rPr>
  </w:style>
  <w:style w:type="character" w:customStyle="1" w:styleId="Rubrik3Char">
    <w:name w:val="Rubrik 3 Char"/>
    <w:basedOn w:val="Standardstycketeckensnitt"/>
    <w:link w:val="Rubrik3"/>
    <w:rsid w:val="0048290F"/>
    <w:rPr>
      <w:rFonts w:asciiTheme="majorHAnsi" w:eastAsiaTheme="majorEastAsia" w:hAnsiTheme="majorHAnsi" w:cstheme="majorBidi"/>
      <w:b/>
      <w:szCs w:val="24"/>
    </w:rPr>
  </w:style>
  <w:style w:type="paragraph" w:styleId="Punktlista">
    <w:name w:val="List Bullet"/>
    <w:basedOn w:val="Normal"/>
    <w:uiPriority w:val="1"/>
    <w:qFormat/>
    <w:rsid w:val="004346DD"/>
    <w:pPr>
      <w:numPr>
        <w:numId w:val="21"/>
      </w:numPr>
      <w:contextualSpacing/>
    </w:pPr>
    <w:rPr>
      <w:rFonts w:eastAsia="Times New Roman" w:cs="Times New Roman"/>
      <w:lang w:eastAsia="sv-SE"/>
    </w:rPr>
  </w:style>
  <w:style w:type="paragraph" w:styleId="Numreradlista">
    <w:name w:val="List Number"/>
    <w:basedOn w:val="Normal"/>
    <w:uiPriority w:val="1"/>
    <w:qFormat/>
    <w:rsid w:val="004346DD"/>
    <w:pPr>
      <w:numPr>
        <w:numId w:val="22"/>
      </w:numPr>
      <w:contextualSpacing/>
    </w:pPr>
    <w:rPr>
      <w:rFonts w:eastAsia="Times New Roman" w:cs="Times New Roman"/>
      <w:lang w:eastAsia="sv-SE"/>
    </w:rPr>
  </w:style>
  <w:style w:type="character" w:customStyle="1" w:styleId="Rubrik2Char">
    <w:name w:val="Rubrik 2 Char"/>
    <w:basedOn w:val="Standardstycketeckensnitt"/>
    <w:link w:val="Rubrik2"/>
    <w:rsid w:val="0048290F"/>
    <w:rPr>
      <w:rFonts w:asciiTheme="majorHAnsi" w:eastAsiaTheme="majorEastAsia" w:hAnsiTheme="majorHAnsi" w:cstheme="majorBidi"/>
      <w:b/>
      <w:sz w:val="26"/>
      <w:szCs w:val="26"/>
    </w:rPr>
  </w:style>
  <w:style w:type="character" w:styleId="Sidnummer">
    <w:name w:val="page number"/>
    <w:basedOn w:val="Standardstycketeckensnitt"/>
    <w:uiPriority w:val="99"/>
    <w:rsid w:val="00C212EC"/>
    <w:rPr>
      <w:rFonts w:asciiTheme="minorHAnsi" w:hAnsiTheme="minorHAnsi"/>
      <w:i w:val="0"/>
      <w:sz w:val="21"/>
    </w:rPr>
  </w:style>
  <w:style w:type="table" w:styleId="Listtabell3dekorfrg1">
    <w:name w:val="List Table 3 Accent 1"/>
    <w:basedOn w:val="Normaltabell"/>
    <w:uiPriority w:val="48"/>
    <w:rsid w:val="00C212EC"/>
    <w:tblPr>
      <w:tblStyleRowBandSize w:val="1"/>
      <w:tblStyleColBandSize w:val="1"/>
      <w:tblBorders>
        <w:top w:val="single" w:sz="4" w:space="0" w:color="00003A" w:themeColor="accent1"/>
        <w:left w:val="single" w:sz="4" w:space="0" w:color="00003A" w:themeColor="accent1"/>
        <w:bottom w:val="single" w:sz="4" w:space="0" w:color="00003A" w:themeColor="accent1"/>
        <w:right w:val="single" w:sz="4" w:space="0" w:color="00003A" w:themeColor="accent1"/>
      </w:tblBorders>
    </w:tblPr>
    <w:tblStylePr w:type="firstRow">
      <w:rPr>
        <w:b/>
        <w:bCs/>
        <w:color w:val="FFFFFF" w:themeColor="background1"/>
      </w:rPr>
      <w:tblPr/>
      <w:tcPr>
        <w:shd w:val="clear" w:color="auto" w:fill="00003A" w:themeFill="accent1"/>
      </w:tcPr>
    </w:tblStylePr>
    <w:tblStylePr w:type="lastRow">
      <w:rPr>
        <w:b/>
        <w:bCs/>
      </w:rPr>
      <w:tblPr/>
      <w:tcPr>
        <w:tcBorders>
          <w:top w:val="double" w:sz="4" w:space="0" w:color="0000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3A" w:themeColor="accent1"/>
          <w:right w:val="single" w:sz="4" w:space="0" w:color="00003A" w:themeColor="accent1"/>
        </w:tcBorders>
      </w:tcPr>
    </w:tblStylePr>
    <w:tblStylePr w:type="band1Horz">
      <w:tblPr/>
      <w:tcPr>
        <w:tcBorders>
          <w:top w:val="single" w:sz="4" w:space="0" w:color="00003A" w:themeColor="accent1"/>
          <w:bottom w:val="single" w:sz="4" w:space="0" w:color="0000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3A" w:themeColor="accent1"/>
          <w:left w:val="nil"/>
        </w:tcBorders>
      </w:tcPr>
    </w:tblStylePr>
    <w:tblStylePr w:type="swCell">
      <w:tblPr/>
      <w:tcPr>
        <w:tcBorders>
          <w:top w:val="double" w:sz="4" w:space="0" w:color="00003A" w:themeColor="accent1"/>
          <w:right w:val="nil"/>
        </w:tcBorders>
      </w:tcPr>
    </w:tblStylePr>
  </w:style>
  <w:style w:type="table" w:customStyle="1" w:styleId="Nykpingtabell">
    <w:name w:val="Nyköping tabell"/>
    <w:basedOn w:val="Normaltabell"/>
    <w:uiPriority w:val="99"/>
    <w:rsid w:val="008235D2"/>
    <w:pPr>
      <w:spacing w:before="60" w:after="60"/>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Etikett">
    <w:name w:val="Etikett"/>
    <w:basedOn w:val="Normal"/>
    <w:uiPriority w:val="11"/>
    <w:semiHidden/>
    <w:qFormat/>
    <w:rsid w:val="00E234F9"/>
    <w:pPr>
      <w:spacing w:after="0"/>
    </w:pPr>
    <w:rPr>
      <w:rFonts w:eastAsia="Times New Roman" w:cs="Times New Roman"/>
      <w:sz w:val="14"/>
      <w:szCs w:val="16"/>
    </w:rPr>
  </w:style>
  <w:style w:type="character" w:customStyle="1" w:styleId="Rubrik7Char">
    <w:name w:val="Rubrik 7 Char"/>
    <w:basedOn w:val="Standardstycketeckensnitt"/>
    <w:link w:val="Rubrik7"/>
    <w:semiHidden/>
    <w:rsid w:val="00C212EC"/>
    <w:rPr>
      <w:rFonts w:asciiTheme="majorHAnsi" w:eastAsiaTheme="majorEastAsia" w:hAnsiTheme="majorHAnsi" w:cstheme="majorBidi"/>
      <w:i/>
      <w:iCs/>
      <w:color w:val="666666" w:themeColor="text1" w:themeTint="BF"/>
      <w:szCs w:val="20"/>
    </w:rPr>
  </w:style>
  <w:style w:type="character" w:customStyle="1" w:styleId="Rubrik8Char">
    <w:name w:val="Rubrik 8 Char"/>
    <w:basedOn w:val="Standardstycketeckensnitt"/>
    <w:link w:val="Rubrik8"/>
    <w:semiHidden/>
    <w:rsid w:val="00C212EC"/>
    <w:rPr>
      <w:rFonts w:asciiTheme="majorHAnsi" w:eastAsiaTheme="majorEastAsia" w:hAnsiTheme="majorHAnsi" w:cstheme="majorBidi"/>
      <w:color w:val="666666" w:themeColor="text1" w:themeTint="BF"/>
      <w:szCs w:val="20"/>
    </w:rPr>
  </w:style>
  <w:style w:type="character" w:customStyle="1" w:styleId="Rubrik9Char">
    <w:name w:val="Rubrik 9 Char"/>
    <w:basedOn w:val="Standardstycketeckensnitt"/>
    <w:link w:val="Rubrik9"/>
    <w:semiHidden/>
    <w:rsid w:val="00C212EC"/>
    <w:rPr>
      <w:rFonts w:asciiTheme="majorHAnsi" w:eastAsiaTheme="majorEastAsia" w:hAnsiTheme="majorHAnsi" w:cstheme="majorBidi"/>
      <w:i/>
      <w:iCs/>
      <w:color w:val="525252" w:themeColor="text1" w:themeTint="D8"/>
      <w:sz w:val="21"/>
      <w:szCs w:val="21"/>
      <w:lang w:val="en-US"/>
    </w:rPr>
  </w:style>
  <w:style w:type="paragraph" w:customStyle="1" w:styleId="Heading1No">
    <w:name w:val="Heading_1 No"/>
    <w:basedOn w:val="Normal"/>
    <w:next w:val="Normal"/>
    <w:link w:val="Heading1NoChar"/>
    <w:uiPriority w:val="2"/>
    <w:semiHidden/>
    <w:rsid w:val="0048290F"/>
    <w:pPr>
      <w:keepNext/>
      <w:numPr>
        <w:numId w:val="20"/>
      </w:numPr>
      <w:spacing w:before="720" w:after="0"/>
      <w:outlineLvl w:val="0"/>
    </w:pPr>
    <w:rPr>
      <w:rFonts w:asciiTheme="majorHAnsi" w:eastAsia="Times New Roman" w:hAnsiTheme="majorHAnsi" w:cs="Arial"/>
      <w:b/>
      <w:sz w:val="32"/>
      <w:szCs w:val="36"/>
    </w:rPr>
  </w:style>
  <w:style w:type="character" w:customStyle="1" w:styleId="Heading1NoChar">
    <w:name w:val="Heading_1 No Char"/>
    <w:basedOn w:val="Standardstycketeckensnitt"/>
    <w:link w:val="Heading1No"/>
    <w:uiPriority w:val="2"/>
    <w:semiHidden/>
    <w:rsid w:val="004C169F"/>
    <w:rPr>
      <w:rFonts w:asciiTheme="majorHAnsi" w:eastAsia="Times New Roman" w:hAnsiTheme="majorHAnsi" w:cs="Arial"/>
      <w:b/>
      <w:sz w:val="32"/>
      <w:szCs w:val="36"/>
    </w:rPr>
  </w:style>
  <w:style w:type="paragraph" w:customStyle="1" w:styleId="Heading2No">
    <w:name w:val="Heading_2 No"/>
    <w:basedOn w:val="Normal"/>
    <w:next w:val="Normal"/>
    <w:link w:val="Heading2NoChar"/>
    <w:uiPriority w:val="2"/>
    <w:semiHidden/>
    <w:rsid w:val="0048290F"/>
    <w:pPr>
      <w:keepNext/>
      <w:numPr>
        <w:ilvl w:val="1"/>
        <w:numId w:val="20"/>
      </w:numPr>
      <w:spacing w:before="260" w:after="0"/>
      <w:outlineLvl w:val="1"/>
    </w:pPr>
    <w:rPr>
      <w:rFonts w:asciiTheme="majorHAnsi" w:eastAsia="Times New Roman" w:hAnsiTheme="majorHAnsi" w:cs="Arial"/>
      <w:b/>
      <w:sz w:val="26"/>
      <w:szCs w:val="24"/>
    </w:rPr>
  </w:style>
  <w:style w:type="character" w:customStyle="1" w:styleId="Heading2NoChar">
    <w:name w:val="Heading_2 No Char"/>
    <w:basedOn w:val="Standardstycketeckensnitt"/>
    <w:link w:val="Heading2No"/>
    <w:uiPriority w:val="2"/>
    <w:semiHidden/>
    <w:rsid w:val="004C169F"/>
    <w:rPr>
      <w:rFonts w:asciiTheme="majorHAnsi" w:eastAsia="Times New Roman" w:hAnsiTheme="majorHAnsi" w:cs="Arial"/>
      <w:b/>
      <w:sz w:val="26"/>
      <w:szCs w:val="24"/>
    </w:rPr>
  </w:style>
  <w:style w:type="paragraph" w:customStyle="1" w:styleId="Heading3No">
    <w:name w:val="Heading_3 No"/>
    <w:basedOn w:val="Rubrik3"/>
    <w:next w:val="Normal"/>
    <w:link w:val="Heading3NoChar"/>
    <w:uiPriority w:val="2"/>
    <w:semiHidden/>
    <w:rsid w:val="0048290F"/>
    <w:pPr>
      <w:keepLines w:val="0"/>
      <w:numPr>
        <w:ilvl w:val="2"/>
        <w:numId w:val="20"/>
      </w:numPr>
    </w:pPr>
    <w:rPr>
      <w:rFonts w:cs="Arial"/>
      <w:bCs/>
      <w:szCs w:val="34"/>
    </w:rPr>
  </w:style>
  <w:style w:type="character" w:customStyle="1" w:styleId="Heading3NoChar">
    <w:name w:val="Heading_3 No Char"/>
    <w:basedOn w:val="Standardstycketeckensnitt"/>
    <w:link w:val="Heading3No"/>
    <w:uiPriority w:val="2"/>
    <w:semiHidden/>
    <w:rsid w:val="004C169F"/>
    <w:rPr>
      <w:rFonts w:asciiTheme="majorHAnsi" w:eastAsiaTheme="majorEastAsia" w:hAnsiTheme="majorHAnsi" w:cs="Arial"/>
      <w:b/>
      <w:bCs/>
      <w:szCs w:val="34"/>
    </w:rPr>
  </w:style>
  <w:style w:type="paragraph" w:customStyle="1" w:styleId="Heading4No">
    <w:name w:val="Heading_4 No"/>
    <w:basedOn w:val="Normal"/>
    <w:next w:val="Normal"/>
    <w:semiHidden/>
    <w:rsid w:val="00C212EC"/>
    <w:pPr>
      <w:keepNext/>
      <w:numPr>
        <w:ilvl w:val="3"/>
        <w:numId w:val="20"/>
      </w:numPr>
      <w:spacing w:before="360" w:after="260"/>
      <w:outlineLvl w:val="3"/>
    </w:pPr>
    <w:rPr>
      <w:rFonts w:ascii="Arial" w:eastAsia="Times New Roman" w:hAnsi="Arial" w:cs="Times New Roman"/>
      <w:b/>
      <w:color w:val="F0949B" w:themeColor="text2"/>
      <w:szCs w:val="20"/>
    </w:rPr>
  </w:style>
  <w:style w:type="paragraph" w:customStyle="1" w:styleId="Heading5No">
    <w:name w:val="Heading_5 No"/>
    <w:basedOn w:val="Normal"/>
    <w:next w:val="Normal"/>
    <w:semiHidden/>
    <w:rsid w:val="00C212EC"/>
    <w:pPr>
      <w:keepNext/>
      <w:numPr>
        <w:ilvl w:val="4"/>
        <w:numId w:val="20"/>
      </w:numPr>
      <w:spacing w:before="360" w:after="260"/>
      <w:outlineLvl w:val="4"/>
    </w:pPr>
    <w:rPr>
      <w:rFonts w:ascii="Arial" w:eastAsia="Times New Roman" w:hAnsi="Arial" w:cs="Times New Roman"/>
      <w:i/>
      <w:color w:val="F0949B" w:themeColor="text2"/>
      <w:sz w:val="24"/>
      <w:szCs w:val="20"/>
      <w:lang w:val="en-GB"/>
    </w:rPr>
  </w:style>
  <w:style w:type="paragraph" w:styleId="Innehll1">
    <w:name w:val="toc 1"/>
    <w:basedOn w:val="Normal"/>
    <w:next w:val="Normal"/>
    <w:autoRedefine/>
    <w:uiPriority w:val="39"/>
    <w:semiHidden/>
    <w:rsid w:val="00C212EC"/>
    <w:pPr>
      <w:tabs>
        <w:tab w:val="right" w:leader="dot" w:pos="8787"/>
      </w:tabs>
      <w:spacing w:after="100"/>
    </w:pPr>
  </w:style>
  <w:style w:type="paragraph" w:styleId="Innehll2">
    <w:name w:val="toc 2"/>
    <w:basedOn w:val="Normal"/>
    <w:next w:val="Normal"/>
    <w:autoRedefine/>
    <w:uiPriority w:val="39"/>
    <w:semiHidden/>
    <w:rsid w:val="00C212EC"/>
    <w:pPr>
      <w:tabs>
        <w:tab w:val="right" w:leader="dot" w:pos="8787"/>
      </w:tabs>
      <w:spacing w:after="100"/>
      <w:ind w:left="283"/>
    </w:pPr>
  </w:style>
  <w:style w:type="paragraph" w:styleId="Innehll3">
    <w:name w:val="toc 3"/>
    <w:basedOn w:val="Normal"/>
    <w:next w:val="Normal"/>
    <w:autoRedefine/>
    <w:uiPriority w:val="39"/>
    <w:semiHidden/>
    <w:rsid w:val="00C212EC"/>
    <w:pPr>
      <w:tabs>
        <w:tab w:val="right" w:leader="dot" w:pos="8787"/>
      </w:tabs>
      <w:spacing w:after="100"/>
      <w:ind w:left="567"/>
    </w:pPr>
  </w:style>
  <w:style w:type="paragraph" w:styleId="Innehllsfrteckningsrubrik">
    <w:name w:val="TOC Heading"/>
    <w:basedOn w:val="Rubrik1"/>
    <w:next w:val="Normal"/>
    <w:uiPriority w:val="38"/>
    <w:semiHidden/>
    <w:qFormat/>
    <w:rsid w:val="00C212EC"/>
    <w:pPr>
      <w:spacing w:before="240" w:after="200"/>
      <w:outlineLvl w:val="9"/>
    </w:pPr>
    <w:rPr>
      <w:lang w:val="en-US"/>
    </w:rPr>
  </w:style>
  <w:style w:type="character" w:styleId="Hyperlnk">
    <w:name w:val="Hyperlink"/>
    <w:basedOn w:val="Standardstycketeckensnitt"/>
    <w:uiPriority w:val="99"/>
    <w:unhideWhenUsed/>
    <w:rsid w:val="00C212EC"/>
    <w:rPr>
      <w:color w:val="333333" w:themeColor="hyperlink"/>
      <w:u w:val="single"/>
    </w:rPr>
  </w:style>
  <w:style w:type="numbering" w:customStyle="1" w:styleId="CompanyList">
    <w:name w:val="Company_List"/>
    <w:basedOn w:val="Ingenlista"/>
    <w:rsid w:val="00ED52AD"/>
    <w:pPr>
      <w:numPr>
        <w:numId w:val="5"/>
      </w:numPr>
    </w:pPr>
  </w:style>
  <w:style w:type="numbering" w:customStyle="1" w:styleId="CompanyListBullet">
    <w:name w:val="Company_ListBullet"/>
    <w:basedOn w:val="Ingenlista"/>
    <w:rsid w:val="00ED52AD"/>
    <w:pPr>
      <w:numPr>
        <w:numId w:val="6"/>
      </w:numPr>
    </w:pPr>
  </w:style>
  <w:style w:type="paragraph" w:styleId="Liststycke">
    <w:name w:val="List Paragraph"/>
    <w:basedOn w:val="Normal"/>
    <w:uiPriority w:val="34"/>
    <w:semiHidden/>
    <w:rsid w:val="00ED52AD"/>
    <w:pPr>
      <w:ind w:left="340"/>
      <w:contextualSpacing/>
    </w:pPr>
    <w:rPr>
      <w:rFonts w:eastAsia="Times New Roman" w:cs="Times New Roman"/>
      <w:szCs w:val="20"/>
    </w:rPr>
  </w:style>
  <w:style w:type="paragraph" w:customStyle="1" w:styleId="Frstasida-Underrubrik">
    <w:name w:val="Förstasida - Underrubrik"/>
    <w:basedOn w:val="Normal"/>
    <w:uiPriority w:val="2"/>
    <w:semiHidden/>
    <w:rsid w:val="00C212EC"/>
    <w:pPr>
      <w:spacing w:before="360" w:line="280" w:lineRule="atLeast"/>
    </w:pPr>
    <w:rPr>
      <w:rFonts w:asciiTheme="majorHAnsi" w:eastAsiaTheme="minorEastAsia" w:hAnsiTheme="majorHAnsi" w:cs="Times New Roman"/>
      <w:sz w:val="36"/>
      <w:szCs w:val="36"/>
    </w:rPr>
  </w:style>
  <w:style w:type="paragraph" w:customStyle="1" w:styleId="Frstasida-Text">
    <w:name w:val="Förstasida - Text"/>
    <w:basedOn w:val="Normal"/>
    <w:uiPriority w:val="2"/>
    <w:semiHidden/>
    <w:rsid w:val="00C212EC"/>
    <w:pPr>
      <w:tabs>
        <w:tab w:val="center" w:pos="4536"/>
        <w:tab w:val="right" w:pos="9072"/>
      </w:tabs>
      <w:spacing w:before="240" w:line="280" w:lineRule="atLeast"/>
    </w:pPr>
    <w:rPr>
      <w:rFonts w:asciiTheme="majorHAnsi" w:eastAsiaTheme="minorEastAsia" w:hAnsiTheme="majorHAnsi" w:cs="Times New Roman"/>
      <w:sz w:val="24"/>
      <w:szCs w:val="20"/>
      <w:lang w:val="en-US"/>
    </w:rPr>
  </w:style>
  <w:style w:type="paragraph" w:customStyle="1" w:styleId="Frstasida-Rubrik">
    <w:name w:val="Förstasida - Rubrik"/>
    <w:basedOn w:val="Normal"/>
    <w:next w:val="Frstasida-Underrubrik"/>
    <w:uiPriority w:val="1"/>
    <w:semiHidden/>
    <w:rsid w:val="00C212EC"/>
    <w:pPr>
      <w:spacing w:before="240" w:after="240" w:line="280" w:lineRule="atLeast"/>
      <w:ind w:right="1701"/>
    </w:pPr>
    <w:rPr>
      <w:rFonts w:asciiTheme="majorHAnsi" w:eastAsiaTheme="minorEastAsia" w:hAnsiTheme="majorHAnsi" w:cs="Times New Roman"/>
      <w:b/>
      <w:color w:val="7E2E44" w:themeColor="accent5"/>
      <w:sz w:val="48"/>
      <w:szCs w:val="20"/>
      <w:lang w:val="en-US"/>
    </w:rPr>
  </w:style>
  <w:style w:type="paragraph" w:styleId="Ingetavstnd">
    <w:name w:val="No Spacing"/>
    <w:uiPriority w:val="11"/>
    <w:rsid w:val="007D1E16"/>
    <w:pPr>
      <w:spacing w:after="0"/>
    </w:pPr>
  </w:style>
  <w:style w:type="character" w:customStyle="1" w:styleId="Rubrik4Char">
    <w:name w:val="Rubrik 4 Char"/>
    <w:basedOn w:val="Standardstycketeckensnitt"/>
    <w:link w:val="Rubrik4"/>
    <w:uiPriority w:val="9"/>
    <w:semiHidden/>
    <w:rsid w:val="00A454FE"/>
    <w:rPr>
      <w:rFonts w:asciiTheme="majorHAnsi" w:eastAsiaTheme="majorEastAsia" w:hAnsiTheme="majorHAnsi" w:cstheme="majorBidi"/>
      <w:i/>
      <w:iCs/>
      <w:color w:val="00002B" w:themeColor="accent1" w:themeShade="BF"/>
    </w:rPr>
  </w:style>
  <w:style w:type="character" w:customStyle="1" w:styleId="Rubrik5Char">
    <w:name w:val="Rubrik 5 Char"/>
    <w:basedOn w:val="Standardstycketeckensnitt"/>
    <w:link w:val="Rubrik5"/>
    <w:uiPriority w:val="9"/>
    <w:semiHidden/>
    <w:rsid w:val="00A454FE"/>
    <w:rPr>
      <w:rFonts w:asciiTheme="majorHAnsi" w:eastAsiaTheme="majorEastAsia" w:hAnsiTheme="majorHAnsi" w:cstheme="majorBidi"/>
      <w:color w:val="00002B" w:themeColor="accent1" w:themeShade="BF"/>
    </w:rPr>
  </w:style>
  <w:style w:type="character" w:customStyle="1" w:styleId="Rubrik6Char">
    <w:name w:val="Rubrik 6 Char"/>
    <w:basedOn w:val="Standardstycketeckensnitt"/>
    <w:link w:val="Rubrik6"/>
    <w:uiPriority w:val="9"/>
    <w:semiHidden/>
    <w:rsid w:val="00A454FE"/>
    <w:rPr>
      <w:rFonts w:asciiTheme="majorHAnsi" w:eastAsiaTheme="majorEastAsia" w:hAnsiTheme="majorHAnsi" w:cstheme="majorBidi"/>
      <w:color w:val="00001C" w:themeColor="accent1" w:themeShade="7F"/>
    </w:rPr>
  </w:style>
  <w:style w:type="character" w:styleId="Kommentarsreferens">
    <w:name w:val="annotation reference"/>
    <w:basedOn w:val="Standardstycketeckensnitt"/>
    <w:uiPriority w:val="99"/>
    <w:semiHidden/>
    <w:unhideWhenUsed/>
    <w:rsid w:val="00A454FE"/>
    <w:rPr>
      <w:sz w:val="16"/>
      <w:szCs w:val="16"/>
    </w:rPr>
  </w:style>
  <w:style w:type="paragraph" w:styleId="Kommentarer">
    <w:name w:val="annotation text"/>
    <w:basedOn w:val="Normal"/>
    <w:link w:val="KommentarerChar"/>
    <w:uiPriority w:val="99"/>
    <w:unhideWhenUsed/>
    <w:rsid w:val="00A454FE"/>
    <w:pPr>
      <w:spacing w:line="240" w:lineRule="auto"/>
    </w:pPr>
    <w:rPr>
      <w:sz w:val="20"/>
      <w:szCs w:val="20"/>
    </w:rPr>
  </w:style>
  <w:style w:type="character" w:customStyle="1" w:styleId="KommentarerChar">
    <w:name w:val="Kommentarer Char"/>
    <w:basedOn w:val="Standardstycketeckensnitt"/>
    <w:link w:val="Kommentarer"/>
    <w:uiPriority w:val="99"/>
    <w:rsid w:val="00A454FE"/>
    <w:rPr>
      <w:sz w:val="20"/>
      <w:szCs w:val="20"/>
    </w:rPr>
  </w:style>
  <w:style w:type="paragraph" w:styleId="Fotnotstext">
    <w:name w:val="footnote text"/>
    <w:basedOn w:val="Normal"/>
    <w:link w:val="FotnotstextChar"/>
    <w:uiPriority w:val="99"/>
    <w:semiHidden/>
    <w:unhideWhenUsed/>
    <w:rsid w:val="00A454F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A454FE"/>
    <w:rPr>
      <w:sz w:val="20"/>
      <w:szCs w:val="20"/>
    </w:rPr>
  </w:style>
  <w:style w:type="character" w:styleId="Fotnotsreferens">
    <w:name w:val="footnote reference"/>
    <w:basedOn w:val="Standardstycketeckensnitt"/>
    <w:uiPriority w:val="99"/>
    <w:semiHidden/>
    <w:unhideWhenUsed/>
    <w:rsid w:val="00A454FE"/>
    <w:rPr>
      <w:vertAlign w:val="superscript"/>
    </w:rPr>
  </w:style>
  <w:style w:type="paragraph" w:styleId="Kommentarsmne">
    <w:name w:val="annotation subject"/>
    <w:basedOn w:val="Kommentarer"/>
    <w:next w:val="Kommentarer"/>
    <w:link w:val="KommentarsmneChar"/>
    <w:uiPriority w:val="99"/>
    <w:semiHidden/>
    <w:unhideWhenUsed/>
    <w:rsid w:val="00D87287"/>
    <w:rPr>
      <w:b/>
      <w:bCs/>
    </w:rPr>
  </w:style>
  <w:style w:type="character" w:customStyle="1" w:styleId="KommentarsmneChar">
    <w:name w:val="Kommentarsämne Char"/>
    <w:basedOn w:val="KommentarerChar"/>
    <w:link w:val="Kommentarsmne"/>
    <w:uiPriority w:val="99"/>
    <w:semiHidden/>
    <w:rsid w:val="00D872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42730">
      <w:bodyDiv w:val="1"/>
      <w:marLeft w:val="0"/>
      <w:marRight w:val="0"/>
      <w:marTop w:val="0"/>
      <w:marBottom w:val="0"/>
      <w:divBdr>
        <w:top w:val="none" w:sz="0" w:space="0" w:color="auto"/>
        <w:left w:val="none" w:sz="0" w:space="0" w:color="auto"/>
        <w:bottom w:val="none" w:sz="0" w:space="0" w:color="auto"/>
        <w:right w:val="none" w:sz="0" w:space="0" w:color="auto"/>
      </w:divBdr>
    </w:div>
    <w:div w:id="190391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cid:image001.png@01D9318F.D9C793C0" TargetMode="External"/><Relationship Id="rId14" Type="http://schemas.openxmlformats.org/officeDocument/2006/relationships/footer" Target="footer2.xml"/><Relationship Id="rId22" Type="http://schemas.openxmlformats.org/officeDocument/2006/relationships/footer" Target="footer6.xml"/></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Templates\Blank.dotm" TargetMode="External"/></Relationships>
</file>

<file path=word/theme/theme1.xml><?xml version="1.0" encoding="utf-8"?>
<a:theme xmlns:a="http://schemas.openxmlformats.org/drawingml/2006/main" name="Office Theme">
  <a:themeElements>
    <a:clrScheme name="Nyköping">
      <a:dk1>
        <a:srgbClr val="333333"/>
      </a:dk1>
      <a:lt1>
        <a:srgbClr val="FFFFFF"/>
      </a:lt1>
      <a:dk2>
        <a:srgbClr val="F0949B"/>
      </a:dk2>
      <a:lt2>
        <a:srgbClr val="F5E1AD"/>
      </a:lt2>
      <a:accent1>
        <a:srgbClr val="00003A"/>
      </a:accent1>
      <a:accent2>
        <a:srgbClr val="003599"/>
      </a:accent2>
      <a:accent3>
        <a:srgbClr val="608EE4"/>
      </a:accent3>
      <a:accent4>
        <a:srgbClr val="BDCBF5"/>
      </a:accent4>
      <a:accent5>
        <a:srgbClr val="7E2E44"/>
      </a:accent5>
      <a:accent6>
        <a:srgbClr val="F1B53D"/>
      </a:accent6>
      <a:hlink>
        <a:srgbClr val="333333"/>
      </a:hlink>
      <a:folHlink>
        <a:srgbClr val="333333"/>
      </a:folHlink>
    </a:clrScheme>
    <a:fontScheme name="Nyköpings kommun">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6E934-E826-4384-87A6-3DF58E58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18</Pages>
  <Words>2818</Words>
  <Characters>14936</Characters>
  <Application>Microsoft Office Word</Application>
  <DocSecurity>0</DocSecurity>
  <Lines>124</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vt:lpstr>
      <vt:lpstr/>
    </vt:vector>
  </TitlesOfParts>
  <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
  <dc:creator>Nyköpings kommun</dc:creator>
  <cp:keywords/>
  <dc:description/>
  <cp:lastModifiedBy>Karlsson Stina</cp:lastModifiedBy>
  <cp:revision>2</cp:revision>
  <cp:lastPrinted>2021-08-18T12:50:00Z</cp:lastPrinted>
  <dcterms:created xsi:type="dcterms:W3CDTF">2023-02-08T06:53:00Z</dcterms:created>
  <dcterms:modified xsi:type="dcterms:W3CDTF">2023-02-08T06:53:00Z</dcterms:modified>
</cp:coreProperties>
</file>