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xelsundskommu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4"/>
      </w:tblGrid>
      <w:tr w:rsidR="00D9746A" w14:paraId="705ADC45" w14:textId="77777777">
        <w:trPr>
          <w:trHeight w:hRule="exact" w:val="6006"/>
        </w:trPr>
        <w:tc>
          <w:tcPr>
            <w:tcW w:w="8224" w:type="dxa"/>
            <w:vAlign w:val="bottom"/>
          </w:tcPr>
          <w:p w14:paraId="0B7AEBE0" w14:textId="77777777" w:rsidR="00D9746A" w:rsidRDefault="007A0270">
            <w:pPr>
              <w:pStyle w:val="Huvudrubrik"/>
              <w:spacing w:line="276" w:lineRule="auto"/>
              <w:rPr>
                <w:rFonts w:cstheme="majorHAnsi"/>
              </w:rPr>
            </w:pPr>
            <w:r>
              <w:rPr>
                <w:rFonts w:cstheme="majorHAnsi"/>
              </w:rPr>
              <w:t xml:space="preserve">Riktlinjer för </w:t>
            </w:r>
          </w:p>
          <w:p w14:paraId="05B79EFC" w14:textId="77777777" w:rsidR="00D9746A" w:rsidRDefault="007A0270">
            <w:pPr>
              <w:pStyle w:val="Huvudrubrik"/>
              <w:spacing w:line="276" w:lineRule="auto"/>
              <w:rPr>
                <w:rFonts w:cstheme="majorHAnsi"/>
              </w:rPr>
            </w:pPr>
            <w:r>
              <w:rPr>
                <w:rFonts w:cstheme="majorHAnsi"/>
              </w:rPr>
              <w:t>Ekonomiskt Bistånd</w:t>
            </w:r>
          </w:p>
        </w:tc>
      </w:tr>
    </w:tbl>
    <w:p w14:paraId="68C14225" w14:textId="77777777" w:rsidR="00D9746A" w:rsidRDefault="00D9746A">
      <w:pPr>
        <w:spacing w:after="0" w:line="276" w:lineRule="auto"/>
        <w:rPr>
          <w:rFonts w:asciiTheme="majorHAnsi" w:hAnsiTheme="majorHAnsi" w:cstheme="majorHAnsi"/>
          <w:sz w:val="2"/>
          <w:szCs w:val="2"/>
        </w:rPr>
      </w:pPr>
    </w:p>
    <w:p w14:paraId="591361AD" w14:textId="77777777" w:rsidR="00D9746A" w:rsidRDefault="007A0270">
      <w:pPr>
        <w:spacing w:line="276" w:lineRule="auto"/>
        <w:rPr>
          <w:rFonts w:asciiTheme="majorHAnsi" w:hAnsiTheme="majorHAnsi" w:cstheme="majorHAnsi"/>
          <w:sz w:val="2"/>
          <w:szCs w:val="2"/>
        </w:rPr>
      </w:pPr>
      <w:r>
        <w:rPr>
          <w:rFonts w:asciiTheme="majorHAnsi" w:hAnsiTheme="majorHAnsi" w:cstheme="majorHAnsi"/>
          <w:sz w:val="2"/>
          <w:szCs w:val="2"/>
        </w:rPr>
        <w:br w:type="page"/>
      </w:r>
    </w:p>
    <w:p w14:paraId="57971AB0" w14:textId="77777777" w:rsidR="00D9746A" w:rsidRDefault="00D9746A">
      <w:pPr>
        <w:spacing w:after="0" w:line="276" w:lineRule="auto"/>
        <w:rPr>
          <w:rFonts w:asciiTheme="majorHAnsi" w:hAnsiTheme="majorHAnsi" w:cstheme="majorHAnsi"/>
          <w:sz w:val="2"/>
          <w:szCs w:val="2"/>
        </w:rPr>
      </w:pPr>
    </w:p>
    <w:p w14:paraId="5AE7C0E8" w14:textId="77777777" w:rsidR="00D9746A" w:rsidRDefault="007A0270">
      <w:pPr>
        <w:pStyle w:val="Innehllsfrteckningsrubrik"/>
        <w:rPr>
          <w:bCs w:val="0"/>
        </w:rPr>
      </w:pPr>
      <w:r>
        <w:rPr>
          <w:bCs w:val="0"/>
        </w:rPr>
        <w:t>Innehåll</w:t>
      </w:r>
    </w:p>
    <w:p w14:paraId="07E05E80" w14:textId="77777777" w:rsidR="00D9746A" w:rsidRDefault="007A0270">
      <w:pPr>
        <w:pStyle w:val="Innehll1"/>
        <w:tabs>
          <w:tab w:val="left" w:pos="567"/>
        </w:tabs>
        <w:rPr>
          <w:rFonts w:asciiTheme="minorHAnsi" w:eastAsiaTheme="minorEastAsia" w:hAnsiTheme="minorHAnsi" w:cstheme="minorBidi"/>
          <w:b w:val="0"/>
          <w:noProof/>
          <w:lang w:eastAsia="sv-SE"/>
        </w:rPr>
      </w:pPr>
      <w:r>
        <w:rPr>
          <w:b w:val="0"/>
        </w:rPr>
        <w:fldChar w:fldCharType="begin"/>
      </w:r>
      <w:r>
        <w:rPr>
          <w:b w:val="0"/>
        </w:rPr>
        <w:instrText xml:space="preserve"> TOC \o "1-3" \h \z \u </w:instrText>
      </w:r>
      <w:r>
        <w:rPr>
          <w:b w:val="0"/>
        </w:rPr>
        <w:fldChar w:fldCharType="separate"/>
      </w:r>
      <w:hyperlink w:anchor="_Toc120883152">
        <w:r>
          <w:rPr>
            <w:rStyle w:val="Hyperlnk"/>
            <w:rFonts w:asciiTheme="majorHAnsi" w:hAnsiTheme="majorHAnsi" w:cstheme="majorHAnsi"/>
            <w:noProof/>
          </w:rPr>
          <w:t>1.</w:t>
        </w:r>
        <w:r>
          <w:rPr>
            <w:rFonts w:asciiTheme="minorHAnsi" w:eastAsiaTheme="minorEastAsia" w:hAnsiTheme="minorHAnsi" w:cstheme="minorBidi"/>
            <w:b w:val="0"/>
            <w:noProof/>
            <w:lang w:eastAsia="sv-SE"/>
          </w:rPr>
          <w:tab/>
        </w:r>
        <w:r>
          <w:rPr>
            <w:rStyle w:val="Hyperlnk"/>
            <w:rFonts w:asciiTheme="majorHAnsi" w:hAnsiTheme="majorHAnsi" w:cstheme="majorHAnsi"/>
            <w:noProof/>
          </w:rPr>
          <w:t>Inledning</w:t>
        </w:r>
        <w:r>
          <w:rPr>
            <w:noProof/>
          </w:rPr>
          <w:tab/>
        </w:r>
        <w:r>
          <w:rPr>
            <w:noProof/>
          </w:rPr>
          <w:fldChar w:fldCharType="begin"/>
        </w:r>
        <w:r>
          <w:rPr>
            <w:noProof/>
          </w:rPr>
          <w:instrText xml:space="preserve"> PAGEREF _Toc120883152 \h </w:instrText>
        </w:r>
        <w:r>
          <w:rPr>
            <w:noProof/>
          </w:rPr>
        </w:r>
        <w:r>
          <w:rPr>
            <w:noProof/>
          </w:rPr>
          <w:fldChar w:fldCharType="separate"/>
        </w:r>
        <w:r>
          <w:rPr>
            <w:noProof/>
          </w:rPr>
          <w:t>4</w:t>
        </w:r>
        <w:r>
          <w:rPr>
            <w:noProof/>
          </w:rPr>
          <w:fldChar w:fldCharType="end"/>
        </w:r>
      </w:hyperlink>
    </w:p>
    <w:p w14:paraId="4595FC49"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153">
        <w:r w:rsidR="007A0270">
          <w:rPr>
            <w:rStyle w:val="Hyperlnk"/>
            <w:rFonts w:asciiTheme="majorHAnsi" w:hAnsiTheme="majorHAnsi" w:cstheme="majorHAnsi"/>
            <w:noProof/>
          </w:rPr>
          <w:t>2.</w:t>
        </w:r>
        <w:r w:rsidR="007A0270">
          <w:rPr>
            <w:rFonts w:asciiTheme="minorHAnsi" w:eastAsiaTheme="minorEastAsia" w:hAnsiTheme="minorHAnsi" w:cstheme="minorBidi"/>
            <w:b w:val="0"/>
            <w:noProof/>
            <w:lang w:eastAsia="sv-SE"/>
          </w:rPr>
          <w:tab/>
        </w:r>
        <w:r w:rsidR="007A0270">
          <w:rPr>
            <w:rStyle w:val="Hyperlnk"/>
            <w:rFonts w:asciiTheme="majorHAnsi" w:hAnsiTheme="majorHAnsi" w:cstheme="majorHAnsi"/>
            <w:noProof/>
          </w:rPr>
          <w:t>Utgångspunkter</w:t>
        </w:r>
        <w:r w:rsidR="007A0270">
          <w:rPr>
            <w:noProof/>
          </w:rPr>
          <w:tab/>
        </w:r>
        <w:r w:rsidR="007A0270">
          <w:rPr>
            <w:noProof/>
          </w:rPr>
          <w:fldChar w:fldCharType="begin"/>
        </w:r>
        <w:r w:rsidR="007A0270">
          <w:rPr>
            <w:noProof/>
          </w:rPr>
          <w:instrText xml:space="preserve"> PAGEREF _Toc120883153 \h </w:instrText>
        </w:r>
        <w:r w:rsidR="007A0270">
          <w:rPr>
            <w:noProof/>
          </w:rPr>
        </w:r>
        <w:r w:rsidR="007A0270">
          <w:rPr>
            <w:noProof/>
          </w:rPr>
          <w:fldChar w:fldCharType="separate"/>
        </w:r>
        <w:r w:rsidR="007A0270">
          <w:rPr>
            <w:noProof/>
          </w:rPr>
          <w:t>4</w:t>
        </w:r>
        <w:r w:rsidR="007A0270">
          <w:rPr>
            <w:noProof/>
          </w:rPr>
          <w:fldChar w:fldCharType="end"/>
        </w:r>
      </w:hyperlink>
    </w:p>
    <w:p w14:paraId="25FC67AB"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154">
        <w:r w:rsidR="007A0270">
          <w:rPr>
            <w:rStyle w:val="Hyperlnk"/>
            <w:rFonts w:asciiTheme="majorHAnsi" w:hAnsiTheme="majorHAnsi" w:cstheme="majorHAnsi"/>
            <w:noProof/>
          </w:rPr>
          <w:t>3.</w:t>
        </w:r>
        <w:r w:rsidR="007A0270">
          <w:rPr>
            <w:rFonts w:asciiTheme="minorHAnsi" w:eastAsiaTheme="minorEastAsia" w:hAnsiTheme="minorHAnsi" w:cstheme="minorBidi"/>
            <w:b w:val="0"/>
            <w:noProof/>
            <w:lang w:eastAsia="sv-SE"/>
          </w:rPr>
          <w:tab/>
        </w:r>
        <w:r w:rsidR="007A0270">
          <w:rPr>
            <w:rStyle w:val="Hyperlnk"/>
            <w:rFonts w:asciiTheme="majorHAnsi" w:hAnsiTheme="majorHAnsi" w:cstheme="majorHAnsi"/>
            <w:noProof/>
          </w:rPr>
          <w:t>Ansvarfördelning mellan kommuner</w:t>
        </w:r>
        <w:r w:rsidR="007A0270">
          <w:rPr>
            <w:noProof/>
          </w:rPr>
          <w:tab/>
        </w:r>
        <w:r w:rsidR="007A0270">
          <w:rPr>
            <w:noProof/>
          </w:rPr>
          <w:fldChar w:fldCharType="begin"/>
        </w:r>
        <w:r w:rsidR="007A0270">
          <w:rPr>
            <w:noProof/>
          </w:rPr>
          <w:instrText xml:space="preserve"> PAGEREF _Toc120883154 \h </w:instrText>
        </w:r>
        <w:r w:rsidR="007A0270">
          <w:rPr>
            <w:noProof/>
          </w:rPr>
        </w:r>
        <w:r w:rsidR="007A0270">
          <w:rPr>
            <w:noProof/>
          </w:rPr>
          <w:fldChar w:fldCharType="separate"/>
        </w:r>
        <w:r w:rsidR="007A0270">
          <w:rPr>
            <w:noProof/>
          </w:rPr>
          <w:t>4</w:t>
        </w:r>
        <w:r w:rsidR="007A0270">
          <w:rPr>
            <w:noProof/>
          </w:rPr>
          <w:fldChar w:fldCharType="end"/>
        </w:r>
      </w:hyperlink>
    </w:p>
    <w:p w14:paraId="5F21DB38" w14:textId="3B529DD3" w:rsidR="00D9746A" w:rsidRDefault="00F86AC7">
      <w:pPr>
        <w:pStyle w:val="Innehll1"/>
        <w:tabs>
          <w:tab w:val="left" w:pos="567"/>
        </w:tabs>
        <w:rPr>
          <w:rFonts w:asciiTheme="minorHAnsi" w:eastAsiaTheme="minorEastAsia" w:hAnsiTheme="minorHAnsi" w:cstheme="minorBidi"/>
          <w:b w:val="0"/>
          <w:noProof/>
          <w:lang w:eastAsia="sv-SE"/>
        </w:rPr>
      </w:pPr>
      <w:hyperlink w:anchor="_Toc120883155">
        <w:r w:rsidR="007A0270">
          <w:rPr>
            <w:rStyle w:val="Hyperlnk"/>
            <w:rFonts w:asciiTheme="majorHAnsi" w:hAnsiTheme="majorHAnsi" w:cstheme="majorHAnsi"/>
            <w:noProof/>
          </w:rPr>
          <w:t>4.</w:t>
        </w:r>
        <w:r w:rsidR="007A0270">
          <w:rPr>
            <w:rFonts w:asciiTheme="minorHAnsi" w:eastAsiaTheme="minorEastAsia" w:hAnsiTheme="minorHAnsi" w:cstheme="minorBidi"/>
            <w:b w:val="0"/>
            <w:noProof/>
            <w:lang w:eastAsia="sv-SE"/>
          </w:rPr>
          <w:tab/>
        </w:r>
        <w:r w:rsidR="007A0270">
          <w:rPr>
            <w:rStyle w:val="Hyperlnk"/>
            <w:rFonts w:asciiTheme="majorHAnsi" w:hAnsiTheme="majorHAnsi" w:cstheme="majorHAnsi"/>
            <w:noProof/>
          </w:rPr>
          <w:t xml:space="preserve">Barnperspektivet vid ansökan om försörjningsstöd </w:t>
        </w:r>
        <w:r w:rsidR="004D458C">
          <w:rPr>
            <w:rStyle w:val="Hyperlnk"/>
            <w:rFonts w:asciiTheme="majorHAnsi" w:hAnsiTheme="majorHAnsi" w:cstheme="majorHAnsi"/>
            <w:noProof/>
          </w:rPr>
          <w:br/>
          <w:t xml:space="preserve">         </w:t>
        </w:r>
        <w:r w:rsidR="007A0270">
          <w:rPr>
            <w:rStyle w:val="Hyperlnk"/>
            <w:rFonts w:asciiTheme="majorHAnsi" w:hAnsiTheme="majorHAnsi" w:cstheme="majorHAnsi"/>
            <w:noProof/>
          </w:rPr>
          <w:t>och ekonomiskt bistånd för livsföring i övrigt</w:t>
        </w:r>
        <w:r w:rsidR="007A0270">
          <w:rPr>
            <w:noProof/>
          </w:rPr>
          <w:tab/>
        </w:r>
        <w:r w:rsidR="007A0270">
          <w:rPr>
            <w:noProof/>
          </w:rPr>
          <w:fldChar w:fldCharType="begin"/>
        </w:r>
        <w:r w:rsidR="007A0270">
          <w:rPr>
            <w:noProof/>
          </w:rPr>
          <w:instrText xml:space="preserve"> PAGEREF _Toc120883155 \h </w:instrText>
        </w:r>
        <w:r w:rsidR="007A0270">
          <w:rPr>
            <w:noProof/>
          </w:rPr>
        </w:r>
        <w:r w:rsidR="007A0270">
          <w:rPr>
            <w:noProof/>
          </w:rPr>
          <w:fldChar w:fldCharType="separate"/>
        </w:r>
        <w:r w:rsidR="007A0270">
          <w:rPr>
            <w:noProof/>
          </w:rPr>
          <w:t>5</w:t>
        </w:r>
        <w:r w:rsidR="007A0270">
          <w:rPr>
            <w:noProof/>
          </w:rPr>
          <w:fldChar w:fldCharType="end"/>
        </w:r>
      </w:hyperlink>
    </w:p>
    <w:p w14:paraId="30E3D3DA"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156">
        <w:r w:rsidR="007A0270">
          <w:rPr>
            <w:rStyle w:val="Hyperlnk"/>
            <w:rFonts w:asciiTheme="majorHAnsi" w:hAnsiTheme="majorHAnsi" w:cstheme="majorHAnsi"/>
            <w:noProof/>
          </w:rPr>
          <w:t>5.</w:t>
        </w:r>
        <w:r w:rsidR="007A0270">
          <w:rPr>
            <w:rFonts w:asciiTheme="minorHAnsi" w:eastAsiaTheme="minorEastAsia" w:hAnsiTheme="minorHAnsi" w:cstheme="minorBidi"/>
            <w:b w:val="0"/>
            <w:noProof/>
            <w:lang w:eastAsia="sv-SE"/>
          </w:rPr>
          <w:tab/>
        </w:r>
        <w:r w:rsidR="007A0270">
          <w:rPr>
            <w:rStyle w:val="Hyperlnk"/>
            <w:rFonts w:asciiTheme="majorHAnsi" w:hAnsiTheme="majorHAnsi" w:cstheme="majorHAnsi"/>
            <w:noProof/>
          </w:rPr>
          <w:t>Ekonomiskt bistånd</w:t>
        </w:r>
        <w:r w:rsidR="007A0270">
          <w:rPr>
            <w:noProof/>
          </w:rPr>
          <w:tab/>
        </w:r>
        <w:r w:rsidR="007A0270">
          <w:rPr>
            <w:noProof/>
          </w:rPr>
          <w:fldChar w:fldCharType="begin"/>
        </w:r>
        <w:r w:rsidR="007A0270">
          <w:rPr>
            <w:noProof/>
          </w:rPr>
          <w:instrText xml:space="preserve"> PAGEREF _Toc120883156 \h </w:instrText>
        </w:r>
        <w:r w:rsidR="007A0270">
          <w:rPr>
            <w:noProof/>
          </w:rPr>
        </w:r>
        <w:r w:rsidR="007A0270">
          <w:rPr>
            <w:noProof/>
          </w:rPr>
          <w:fldChar w:fldCharType="separate"/>
        </w:r>
        <w:r w:rsidR="007A0270">
          <w:rPr>
            <w:noProof/>
          </w:rPr>
          <w:t>5</w:t>
        </w:r>
        <w:r w:rsidR="007A0270">
          <w:rPr>
            <w:noProof/>
          </w:rPr>
          <w:fldChar w:fldCharType="end"/>
        </w:r>
      </w:hyperlink>
    </w:p>
    <w:p w14:paraId="2F432A3D"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157">
        <w:r w:rsidR="007A0270">
          <w:rPr>
            <w:rStyle w:val="Hyperlnk"/>
            <w:noProof/>
          </w:rPr>
          <w:t>6.</w:t>
        </w:r>
        <w:r w:rsidR="007A0270">
          <w:rPr>
            <w:rFonts w:asciiTheme="minorHAnsi" w:eastAsiaTheme="minorEastAsia" w:hAnsiTheme="minorHAnsi" w:cstheme="minorBidi"/>
            <w:b w:val="0"/>
            <w:noProof/>
            <w:lang w:eastAsia="sv-SE"/>
          </w:rPr>
          <w:tab/>
        </w:r>
        <w:r w:rsidR="007A0270">
          <w:rPr>
            <w:rStyle w:val="Hyperlnk"/>
            <w:noProof/>
          </w:rPr>
          <w:t>Boende</w:t>
        </w:r>
        <w:r w:rsidR="007A0270">
          <w:rPr>
            <w:noProof/>
          </w:rPr>
          <w:tab/>
        </w:r>
        <w:r w:rsidR="007A0270">
          <w:rPr>
            <w:noProof/>
          </w:rPr>
          <w:fldChar w:fldCharType="begin"/>
        </w:r>
        <w:r w:rsidR="007A0270">
          <w:rPr>
            <w:noProof/>
          </w:rPr>
          <w:instrText xml:space="preserve"> PAGEREF _Toc120883157 \h </w:instrText>
        </w:r>
        <w:r w:rsidR="007A0270">
          <w:rPr>
            <w:noProof/>
          </w:rPr>
        </w:r>
        <w:r w:rsidR="007A0270">
          <w:rPr>
            <w:noProof/>
          </w:rPr>
          <w:fldChar w:fldCharType="separate"/>
        </w:r>
        <w:r w:rsidR="007A0270">
          <w:rPr>
            <w:noProof/>
          </w:rPr>
          <w:t>5</w:t>
        </w:r>
        <w:r w:rsidR="007A0270">
          <w:rPr>
            <w:noProof/>
          </w:rPr>
          <w:fldChar w:fldCharType="end"/>
        </w:r>
      </w:hyperlink>
    </w:p>
    <w:p w14:paraId="3EB82A0C" w14:textId="77777777" w:rsidR="00D9746A" w:rsidRDefault="00F86AC7">
      <w:pPr>
        <w:pStyle w:val="Innehll2"/>
        <w:rPr>
          <w:rFonts w:asciiTheme="minorHAnsi" w:eastAsiaTheme="minorEastAsia" w:hAnsiTheme="minorHAnsi" w:cstheme="minorBidi"/>
          <w:noProof/>
          <w:lang w:eastAsia="sv-SE"/>
        </w:rPr>
      </w:pPr>
      <w:hyperlink w:anchor="_Toc120883158">
        <w:r w:rsidR="007A0270">
          <w:rPr>
            <w:rStyle w:val="Hyperlnk"/>
            <w:noProof/>
          </w:rPr>
          <w:t>6.1 Uppmaning till bostadsbyte</w:t>
        </w:r>
        <w:r w:rsidR="007A0270">
          <w:rPr>
            <w:noProof/>
          </w:rPr>
          <w:tab/>
        </w:r>
        <w:r w:rsidR="007A0270">
          <w:rPr>
            <w:noProof/>
          </w:rPr>
          <w:fldChar w:fldCharType="begin"/>
        </w:r>
        <w:r w:rsidR="007A0270">
          <w:rPr>
            <w:noProof/>
          </w:rPr>
          <w:instrText xml:space="preserve"> PAGEREF _Toc120883158 \h </w:instrText>
        </w:r>
        <w:r w:rsidR="007A0270">
          <w:rPr>
            <w:noProof/>
          </w:rPr>
        </w:r>
        <w:r w:rsidR="007A0270">
          <w:rPr>
            <w:noProof/>
          </w:rPr>
          <w:fldChar w:fldCharType="separate"/>
        </w:r>
        <w:r w:rsidR="007A0270">
          <w:rPr>
            <w:noProof/>
          </w:rPr>
          <w:t>5</w:t>
        </w:r>
        <w:r w:rsidR="007A0270">
          <w:rPr>
            <w:noProof/>
          </w:rPr>
          <w:fldChar w:fldCharType="end"/>
        </w:r>
      </w:hyperlink>
    </w:p>
    <w:p w14:paraId="3A31D791" w14:textId="77777777" w:rsidR="00D9746A" w:rsidRDefault="00F86AC7">
      <w:pPr>
        <w:pStyle w:val="Innehll2"/>
        <w:rPr>
          <w:rFonts w:asciiTheme="minorHAnsi" w:eastAsiaTheme="minorEastAsia" w:hAnsiTheme="minorHAnsi" w:cstheme="minorBidi"/>
          <w:noProof/>
          <w:lang w:eastAsia="sv-SE"/>
        </w:rPr>
      </w:pPr>
      <w:hyperlink w:anchor="_Toc120883159">
        <w:r w:rsidR="007A0270">
          <w:rPr>
            <w:rStyle w:val="Hyperlnk"/>
            <w:noProof/>
          </w:rPr>
          <w:t>6.2 Bostadsrätt/egen fastighet</w:t>
        </w:r>
        <w:r w:rsidR="007A0270">
          <w:rPr>
            <w:noProof/>
          </w:rPr>
          <w:tab/>
        </w:r>
        <w:r w:rsidR="007A0270">
          <w:rPr>
            <w:noProof/>
          </w:rPr>
          <w:fldChar w:fldCharType="begin"/>
        </w:r>
        <w:r w:rsidR="007A0270">
          <w:rPr>
            <w:noProof/>
          </w:rPr>
          <w:instrText xml:space="preserve"> PAGEREF _Toc120883159 \h </w:instrText>
        </w:r>
        <w:r w:rsidR="007A0270">
          <w:rPr>
            <w:noProof/>
          </w:rPr>
        </w:r>
        <w:r w:rsidR="007A0270">
          <w:rPr>
            <w:noProof/>
          </w:rPr>
          <w:fldChar w:fldCharType="separate"/>
        </w:r>
        <w:r w:rsidR="007A0270">
          <w:rPr>
            <w:noProof/>
          </w:rPr>
          <w:t>6</w:t>
        </w:r>
        <w:r w:rsidR="007A0270">
          <w:rPr>
            <w:noProof/>
          </w:rPr>
          <w:fldChar w:fldCharType="end"/>
        </w:r>
      </w:hyperlink>
    </w:p>
    <w:p w14:paraId="25279AE9" w14:textId="77777777" w:rsidR="00D9746A" w:rsidRDefault="00F86AC7">
      <w:pPr>
        <w:pStyle w:val="Innehll2"/>
        <w:rPr>
          <w:rFonts w:asciiTheme="minorHAnsi" w:eastAsiaTheme="minorEastAsia" w:hAnsiTheme="minorHAnsi" w:cstheme="minorBidi"/>
          <w:noProof/>
          <w:lang w:eastAsia="sv-SE"/>
        </w:rPr>
      </w:pPr>
      <w:hyperlink w:anchor="_Toc120883160">
        <w:r w:rsidR="007A0270">
          <w:rPr>
            <w:rStyle w:val="Hyperlnk"/>
            <w:noProof/>
          </w:rPr>
          <w:t>6.3 Hushållsgemenskap med bostadsinnehavaren</w:t>
        </w:r>
        <w:r w:rsidR="007A0270">
          <w:rPr>
            <w:noProof/>
          </w:rPr>
          <w:tab/>
        </w:r>
        <w:r w:rsidR="007A0270">
          <w:rPr>
            <w:noProof/>
          </w:rPr>
          <w:fldChar w:fldCharType="begin"/>
        </w:r>
        <w:r w:rsidR="007A0270">
          <w:rPr>
            <w:noProof/>
          </w:rPr>
          <w:instrText xml:space="preserve"> PAGEREF _Toc120883160 \h </w:instrText>
        </w:r>
        <w:r w:rsidR="007A0270">
          <w:rPr>
            <w:noProof/>
          </w:rPr>
        </w:r>
        <w:r w:rsidR="007A0270">
          <w:rPr>
            <w:noProof/>
          </w:rPr>
          <w:fldChar w:fldCharType="separate"/>
        </w:r>
        <w:r w:rsidR="007A0270">
          <w:rPr>
            <w:noProof/>
          </w:rPr>
          <w:t>6</w:t>
        </w:r>
        <w:r w:rsidR="007A0270">
          <w:rPr>
            <w:noProof/>
          </w:rPr>
          <w:fldChar w:fldCharType="end"/>
        </w:r>
      </w:hyperlink>
    </w:p>
    <w:p w14:paraId="7B6EB030" w14:textId="0B0B1C74" w:rsidR="00D9746A" w:rsidRDefault="00F86AC7">
      <w:pPr>
        <w:pStyle w:val="Innehll2"/>
        <w:rPr>
          <w:rFonts w:asciiTheme="minorHAnsi" w:eastAsiaTheme="minorEastAsia" w:hAnsiTheme="minorHAnsi" w:cstheme="minorBidi"/>
          <w:noProof/>
          <w:lang w:eastAsia="sv-SE"/>
        </w:rPr>
      </w:pPr>
      <w:hyperlink w:anchor="_Toc120883161">
        <w:r w:rsidR="007A0270">
          <w:rPr>
            <w:rStyle w:val="Hyperlnk"/>
            <w:noProof/>
          </w:rPr>
          <w:t xml:space="preserve">6.4 Ungdom som avslutat skolgång men </w:t>
        </w:r>
        <w:r w:rsidR="004D458C">
          <w:rPr>
            <w:rStyle w:val="Hyperlnk"/>
            <w:noProof/>
          </w:rPr>
          <w:br/>
          <w:t xml:space="preserve">       </w:t>
        </w:r>
        <w:r w:rsidR="007A0270">
          <w:rPr>
            <w:rStyle w:val="Hyperlnk"/>
            <w:noProof/>
          </w:rPr>
          <w:t>inte tidigare betalat hyresdel till föräldrarna</w:t>
        </w:r>
        <w:r w:rsidR="007A0270">
          <w:rPr>
            <w:noProof/>
          </w:rPr>
          <w:tab/>
        </w:r>
        <w:r w:rsidR="007A0270">
          <w:rPr>
            <w:noProof/>
          </w:rPr>
          <w:fldChar w:fldCharType="begin"/>
        </w:r>
        <w:r w:rsidR="007A0270">
          <w:rPr>
            <w:noProof/>
          </w:rPr>
          <w:instrText xml:space="preserve"> PAGEREF _Toc120883161 \h </w:instrText>
        </w:r>
        <w:r w:rsidR="007A0270">
          <w:rPr>
            <w:noProof/>
          </w:rPr>
        </w:r>
        <w:r w:rsidR="007A0270">
          <w:rPr>
            <w:noProof/>
          </w:rPr>
          <w:fldChar w:fldCharType="separate"/>
        </w:r>
        <w:r w:rsidR="007A0270">
          <w:rPr>
            <w:noProof/>
          </w:rPr>
          <w:t>6</w:t>
        </w:r>
        <w:r w:rsidR="007A0270">
          <w:rPr>
            <w:noProof/>
          </w:rPr>
          <w:fldChar w:fldCharType="end"/>
        </w:r>
      </w:hyperlink>
    </w:p>
    <w:p w14:paraId="606A0F95" w14:textId="77777777" w:rsidR="00D9746A" w:rsidRDefault="00F86AC7">
      <w:pPr>
        <w:pStyle w:val="Innehll2"/>
        <w:rPr>
          <w:rFonts w:asciiTheme="minorHAnsi" w:eastAsiaTheme="minorEastAsia" w:hAnsiTheme="minorHAnsi" w:cstheme="minorBidi"/>
          <w:noProof/>
          <w:lang w:eastAsia="sv-SE"/>
        </w:rPr>
      </w:pPr>
      <w:hyperlink w:anchor="_Toc120883162">
        <w:r w:rsidR="007A0270">
          <w:rPr>
            <w:rStyle w:val="Hyperlnk"/>
            <w:noProof/>
          </w:rPr>
          <w:t>6.5 Ungdom/vuxet barn som tidigare betalt hyresdel till föräldrarna</w:t>
        </w:r>
        <w:r w:rsidR="007A0270">
          <w:rPr>
            <w:noProof/>
          </w:rPr>
          <w:tab/>
        </w:r>
        <w:r w:rsidR="007A0270">
          <w:rPr>
            <w:noProof/>
          </w:rPr>
          <w:fldChar w:fldCharType="begin"/>
        </w:r>
        <w:r w:rsidR="007A0270">
          <w:rPr>
            <w:noProof/>
          </w:rPr>
          <w:instrText xml:space="preserve"> PAGEREF _Toc120883162 \h </w:instrText>
        </w:r>
        <w:r w:rsidR="007A0270">
          <w:rPr>
            <w:noProof/>
          </w:rPr>
        </w:r>
        <w:r w:rsidR="007A0270">
          <w:rPr>
            <w:noProof/>
          </w:rPr>
          <w:fldChar w:fldCharType="separate"/>
        </w:r>
        <w:r w:rsidR="007A0270">
          <w:rPr>
            <w:noProof/>
          </w:rPr>
          <w:t>6</w:t>
        </w:r>
        <w:r w:rsidR="007A0270">
          <w:rPr>
            <w:noProof/>
          </w:rPr>
          <w:fldChar w:fldCharType="end"/>
        </w:r>
      </w:hyperlink>
    </w:p>
    <w:p w14:paraId="5FE4A191" w14:textId="77777777" w:rsidR="00D9746A" w:rsidRDefault="00F86AC7">
      <w:pPr>
        <w:pStyle w:val="Innehll2"/>
        <w:rPr>
          <w:rFonts w:asciiTheme="minorHAnsi" w:eastAsiaTheme="minorEastAsia" w:hAnsiTheme="minorHAnsi" w:cstheme="minorBidi"/>
          <w:noProof/>
          <w:lang w:eastAsia="sv-SE"/>
        </w:rPr>
      </w:pPr>
      <w:hyperlink w:anchor="_Toc120883163">
        <w:r w:rsidR="007A0270">
          <w:rPr>
            <w:rStyle w:val="Hyperlnk"/>
            <w:noProof/>
          </w:rPr>
          <w:t>6.6 Ungdom under 21 år utan egna inkomster som tecknat hyresavtal</w:t>
        </w:r>
        <w:r w:rsidR="007A0270">
          <w:rPr>
            <w:noProof/>
          </w:rPr>
          <w:tab/>
        </w:r>
        <w:r w:rsidR="007A0270">
          <w:rPr>
            <w:noProof/>
          </w:rPr>
          <w:fldChar w:fldCharType="begin"/>
        </w:r>
        <w:r w:rsidR="007A0270">
          <w:rPr>
            <w:noProof/>
          </w:rPr>
          <w:instrText xml:space="preserve"> PAGEREF _Toc120883163 \h </w:instrText>
        </w:r>
        <w:r w:rsidR="007A0270">
          <w:rPr>
            <w:noProof/>
          </w:rPr>
        </w:r>
        <w:r w:rsidR="007A0270">
          <w:rPr>
            <w:noProof/>
          </w:rPr>
          <w:fldChar w:fldCharType="separate"/>
        </w:r>
        <w:r w:rsidR="007A0270">
          <w:rPr>
            <w:noProof/>
          </w:rPr>
          <w:t>6</w:t>
        </w:r>
        <w:r w:rsidR="007A0270">
          <w:rPr>
            <w:noProof/>
          </w:rPr>
          <w:fldChar w:fldCharType="end"/>
        </w:r>
      </w:hyperlink>
    </w:p>
    <w:p w14:paraId="61171ABB" w14:textId="77777777" w:rsidR="00D9746A" w:rsidRDefault="00F86AC7">
      <w:pPr>
        <w:pStyle w:val="Innehll2"/>
        <w:rPr>
          <w:rFonts w:asciiTheme="minorHAnsi" w:eastAsiaTheme="minorEastAsia" w:hAnsiTheme="minorHAnsi" w:cstheme="minorBidi"/>
          <w:noProof/>
          <w:lang w:eastAsia="sv-SE"/>
        </w:rPr>
      </w:pPr>
      <w:hyperlink w:anchor="_Toc120883164">
        <w:r w:rsidR="007A0270">
          <w:rPr>
            <w:rStyle w:val="Hyperlnk"/>
            <w:noProof/>
          </w:rPr>
          <w:t>6.7 Övriga boendeformer</w:t>
        </w:r>
        <w:r w:rsidR="007A0270">
          <w:rPr>
            <w:noProof/>
          </w:rPr>
          <w:tab/>
        </w:r>
        <w:r w:rsidR="007A0270">
          <w:rPr>
            <w:noProof/>
          </w:rPr>
          <w:fldChar w:fldCharType="begin"/>
        </w:r>
        <w:r w:rsidR="007A0270">
          <w:rPr>
            <w:noProof/>
          </w:rPr>
          <w:instrText xml:space="preserve"> PAGEREF _Toc120883164 \h </w:instrText>
        </w:r>
        <w:r w:rsidR="007A0270">
          <w:rPr>
            <w:noProof/>
          </w:rPr>
        </w:r>
        <w:r w:rsidR="007A0270">
          <w:rPr>
            <w:noProof/>
          </w:rPr>
          <w:fldChar w:fldCharType="separate"/>
        </w:r>
        <w:r w:rsidR="007A0270">
          <w:rPr>
            <w:noProof/>
          </w:rPr>
          <w:t>7</w:t>
        </w:r>
        <w:r w:rsidR="007A0270">
          <w:rPr>
            <w:noProof/>
          </w:rPr>
          <w:fldChar w:fldCharType="end"/>
        </w:r>
      </w:hyperlink>
    </w:p>
    <w:p w14:paraId="4E6956B8" w14:textId="77777777" w:rsidR="00D9746A" w:rsidRDefault="00F86AC7">
      <w:pPr>
        <w:pStyle w:val="Innehll2"/>
        <w:rPr>
          <w:rFonts w:asciiTheme="minorHAnsi" w:eastAsiaTheme="minorEastAsia" w:hAnsiTheme="minorHAnsi" w:cstheme="minorBidi"/>
          <w:noProof/>
          <w:lang w:eastAsia="sv-SE"/>
        </w:rPr>
      </w:pPr>
      <w:hyperlink w:anchor="_Toc120883165">
        <w:r w:rsidR="007A0270">
          <w:rPr>
            <w:rStyle w:val="Hyperlnk"/>
            <w:noProof/>
          </w:rPr>
          <w:t>6.8 Boendekostnad under fängelsevistelse</w:t>
        </w:r>
        <w:r w:rsidR="007A0270">
          <w:rPr>
            <w:noProof/>
          </w:rPr>
          <w:tab/>
        </w:r>
        <w:r w:rsidR="007A0270">
          <w:rPr>
            <w:noProof/>
          </w:rPr>
          <w:fldChar w:fldCharType="begin"/>
        </w:r>
        <w:r w:rsidR="007A0270">
          <w:rPr>
            <w:noProof/>
          </w:rPr>
          <w:instrText xml:space="preserve"> PAGEREF _Toc120883165 \h </w:instrText>
        </w:r>
        <w:r w:rsidR="007A0270">
          <w:rPr>
            <w:noProof/>
          </w:rPr>
        </w:r>
        <w:r w:rsidR="007A0270">
          <w:rPr>
            <w:noProof/>
          </w:rPr>
          <w:fldChar w:fldCharType="separate"/>
        </w:r>
        <w:r w:rsidR="007A0270">
          <w:rPr>
            <w:noProof/>
          </w:rPr>
          <w:t>7</w:t>
        </w:r>
        <w:r w:rsidR="007A0270">
          <w:rPr>
            <w:noProof/>
          </w:rPr>
          <w:fldChar w:fldCharType="end"/>
        </w:r>
      </w:hyperlink>
    </w:p>
    <w:p w14:paraId="3A30A211" w14:textId="77777777" w:rsidR="00D9746A" w:rsidRDefault="00F86AC7">
      <w:pPr>
        <w:pStyle w:val="Innehll2"/>
        <w:rPr>
          <w:rFonts w:asciiTheme="minorHAnsi" w:eastAsiaTheme="minorEastAsia" w:hAnsiTheme="minorHAnsi" w:cstheme="minorBidi"/>
          <w:noProof/>
          <w:lang w:eastAsia="sv-SE"/>
        </w:rPr>
      </w:pPr>
      <w:hyperlink w:anchor="_Toc120883166">
        <w:r w:rsidR="007A0270">
          <w:rPr>
            <w:rStyle w:val="Hyperlnk"/>
            <w:noProof/>
          </w:rPr>
          <w:t>6.9 Hemförsäkring</w:t>
        </w:r>
        <w:r w:rsidR="007A0270">
          <w:rPr>
            <w:noProof/>
          </w:rPr>
          <w:tab/>
        </w:r>
        <w:r w:rsidR="007A0270">
          <w:rPr>
            <w:noProof/>
          </w:rPr>
          <w:fldChar w:fldCharType="begin"/>
        </w:r>
        <w:r w:rsidR="007A0270">
          <w:rPr>
            <w:noProof/>
          </w:rPr>
          <w:instrText xml:space="preserve"> PAGEREF _Toc120883166 \h </w:instrText>
        </w:r>
        <w:r w:rsidR="007A0270">
          <w:rPr>
            <w:noProof/>
          </w:rPr>
        </w:r>
        <w:r w:rsidR="007A0270">
          <w:rPr>
            <w:noProof/>
          </w:rPr>
          <w:fldChar w:fldCharType="separate"/>
        </w:r>
        <w:r w:rsidR="007A0270">
          <w:rPr>
            <w:noProof/>
          </w:rPr>
          <w:t>7</w:t>
        </w:r>
        <w:r w:rsidR="007A0270">
          <w:rPr>
            <w:noProof/>
          </w:rPr>
          <w:fldChar w:fldCharType="end"/>
        </w:r>
      </w:hyperlink>
    </w:p>
    <w:p w14:paraId="76C63C1E"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167">
        <w:r w:rsidR="007A0270">
          <w:rPr>
            <w:rStyle w:val="Hyperlnk"/>
            <w:rFonts w:asciiTheme="majorHAnsi" w:hAnsiTheme="majorHAnsi" w:cstheme="majorHAnsi"/>
            <w:noProof/>
          </w:rPr>
          <w:t>7.</w:t>
        </w:r>
        <w:r w:rsidR="007A0270">
          <w:rPr>
            <w:rFonts w:asciiTheme="minorHAnsi" w:eastAsiaTheme="minorEastAsia" w:hAnsiTheme="minorHAnsi" w:cstheme="minorBidi"/>
            <w:b w:val="0"/>
            <w:noProof/>
            <w:lang w:eastAsia="sv-SE"/>
          </w:rPr>
          <w:tab/>
        </w:r>
        <w:r w:rsidR="007A0270">
          <w:rPr>
            <w:rStyle w:val="Hyperlnk"/>
            <w:rFonts w:asciiTheme="majorHAnsi" w:hAnsiTheme="majorHAnsi" w:cstheme="majorHAnsi"/>
            <w:noProof/>
          </w:rPr>
          <w:t>Resekostnader</w:t>
        </w:r>
        <w:r w:rsidR="007A0270">
          <w:rPr>
            <w:noProof/>
          </w:rPr>
          <w:tab/>
        </w:r>
        <w:r w:rsidR="007A0270">
          <w:rPr>
            <w:noProof/>
          </w:rPr>
          <w:fldChar w:fldCharType="begin"/>
        </w:r>
        <w:r w:rsidR="007A0270">
          <w:rPr>
            <w:noProof/>
          </w:rPr>
          <w:instrText xml:space="preserve"> PAGEREF _Toc120883167 \h </w:instrText>
        </w:r>
        <w:r w:rsidR="007A0270">
          <w:rPr>
            <w:noProof/>
          </w:rPr>
        </w:r>
        <w:r w:rsidR="007A0270">
          <w:rPr>
            <w:noProof/>
          </w:rPr>
          <w:fldChar w:fldCharType="separate"/>
        </w:r>
        <w:r w:rsidR="007A0270">
          <w:rPr>
            <w:noProof/>
          </w:rPr>
          <w:t>7</w:t>
        </w:r>
        <w:r w:rsidR="007A0270">
          <w:rPr>
            <w:noProof/>
          </w:rPr>
          <w:fldChar w:fldCharType="end"/>
        </w:r>
      </w:hyperlink>
    </w:p>
    <w:p w14:paraId="2DFD31DA" w14:textId="77777777" w:rsidR="00D9746A" w:rsidRDefault="00F86AC7">
      <w:pPr>
        <w:pStyle w:val="Innehll2"/>
        <w:rPr>
          <w:rFonts w:asciiTheme="minorHAnsi" w:eastAsiaTheme="minorEastAsia" w:hAnsiTheme="minorHAnsi" w:cstheme="minorBidi"/>
          <w:noProof/>
          <w:lang w:eastAsia="sv-SE"/>
        </w:rPr>
      </w:pPr>
      <w:hyperlink w:anchor="_Toc120883168">
        <w:r w:rsidR="007A0270">
          <w:rPr>
            <w:rStyle w:val="Hyperlnk"/>
            <w:noProof/>
          </w:rPr>
          <w:t>7.1 Arbetsresor och resor till och från sysselsättning</w:t>
        </w:r>
        <w:r w:rsidR="007A0270">
          <w:rPr>
            <w:noProof/>
          </w:rPr>
          <w:tab/>
        </w:r>
        <w:r w:rsidR="007A0270">
          <w:rPr>
            <w:noProof/>
          </w:rPr>
          <w:fldChar w:fldCharType="begin"/>
        </w:r>
        <w:r w:rsidR="007A0270">
          <w:rPr>
            <w:noProof/>
          </w:rPr>
          <w:instrText xml:space="preserve"> PAGEREF _Toc120883168 \h </w:instrText>
        </w:r>
        <w:r w:rsidR="007A0270">
          <w:rPr>
            <w:noProof/>
          </w:rPr>
        </w:r>
        <w:r w:rsidR="007A0270">
          <w:rPr>
            <w:noProof/>
          </w:rPr>
          <w:fldChar w:fldCharType="separate"/>
        </w:r>
        <w:r w:rsidR="007A0270">
          <w:rPr>
            <w:noProof/>
          </w:rPr>
          <w:t>7</w:t>
        </w:r>
        <w:r w:rsidR="007A0270">
          <w:rPr>
            <w:noProof/>
          </w:rPr>
          <w:fldChar w:fldCharType="end"/>
        </w:r>
      </w:hyperlink>
    </w:p>
    <w:p w14:paraId="656E41D9" w14:textId="77777777" w:rsidR="00D9746A" w:rsidRDefault="00F86AC7">
      <w:pPr>
        <w:pStyle w:val="Innehll2"/>
        <w:rPr>
          <w:rFonts w:asciiTheme="minorHAnsi" w:eastAsiaTheme="minorEastAsia" w:hAnsiTheme="minorHAnsi" w:cstheme="minorBidi"/>
          <w:noProof/>
          <w:lang w:eastAsia="sv-SE"/>
        </w:rPr>
      </w:pPr>
      <w:hyperlink w:anchor="_Toc120883169">
        <w:r w:rsidR="007A0270">
          <w:rPr>
            <w:rStyle w:val="Hyperlnk"/>
            <w:noProof/>
          </w:rPr>
          <w:t>7.2 Rekreationsresor</w:t>
        </w:r>
        <w:r w:rsidR="007A0270">
          <w:rPr>
            <w:noProof/>
          </w:rPr>
          <w:tab/>
        </w:r>
        <w:r w:rsidR="007A0270">
          <w:rPr>
            <w:noProof/>
          </w:rPr>
          <w:fldChar w:fldCharType="begin"/>
        </w:r>
        <w:r w:rsidR="007A0270">
          <w:rPr>
            <w:noProof/>
          </w:rPr>
          <w:instrText xml:space="preserve"> PAGEREF _Toc120883169 \h </w:instrText>
        </w:r>
        <w:r w:rsidR="007A0270">
          <w:rPr>
            <w:noProof/>
          </w:rPr>
        </w:r>
        <w:r w:rsidR="007A0270">
          <w:rPr>
            <w:noProof/>
          </w:rPr>
          <w:fldChar w:fldCharType="separate"/>
        </w:r>
        <w:r w:rsidR="007A0270">
          <w:rPr>
            <w:noProof/>
          </w:rPr>
          <w:t>8</w:t>
        </w:r>
        <w:r w:rsidR="007A0270">
          <w:rPr>
            <w:noProof/>
          </w:rPr>
          <w:fldChar w:fldCharType="end"/>
        </w:r>
      </w:hyperlink>
    </w:p>
    <w:p w14:paraId="51E110E0" w14:textId="77777777" w:rsidR="00D9746A" w:rsidRDefault="00F86AC7">
      <w:pPr>
        <w:pStyle w:val="Innehll2"/>
        <w:rPr>
          <w:rFonts w:asciiTheme="minorHAnsi" w:eastAsiaTheme="minorEastAsia" w:hAnsiTheme="minorHAnsi" w:cstheme="minorBidi"/>
          <w:noProof/>
          <w:lang w:eastAsia="sv-SE"/>
        </w:rPr>
      </w:pPr>
      <w:hyperlink w:anchor="_Toc120883170">
        <w:r w:rsidR="007A0270">
          <w:rPr>
            <w:rStyle w:val="Hyperlnk"/>
            <w:noProof/>
          </w:rPr>
          <w:t>7.3 Övriga resor</w:t>
        </w:r>
        <w:r w:rsidR="007A0270">
          <w:rPr>
            <w:noProof/>
          </w:rPr>
          <w:tab/>
        </w:r>
        <w:r w:rsidR="007A0270">
          <w:rPr>
            <w:noProof/>
          </w:rPr>
          <w:fldChar w:fldCharType="begin"/>
        </w:r>
        <w:r w:rsidR="007A0270">
          <w:rPr>
            <w:noProof/>
          </w:rPr>
          <w:instrText xml:space="preserve"> PAGEREF _Toc120883170 \h </w:instrText>
        </w:r>
        <w:r w:rsidR="007A0270">
          <w:rPr>
            <w:noProof/>
          </w:rPr>
        </w:r>
        <w:r w:rsidR="007A0270">
          <w:rPr>
            <w:noProof/>
          </w:rPr>
          <w:fldChar w:fldCharType="separate"/>
        </w:r>
        <w:r w:rsidR="007A0270">
          <w:rPr>
            <w:noProof/>
          </w:rPr>
          <w:t>8</w:t>
        </w:r>
        <w:r w:rsidR="007A0270">
          <w:rPr>
            <w:noProof/>
          </w:rPr>
          <w:fldChar w:fldCharType="end"/>
        </w:r>
      </w:hyperlink>
    </w:p>
    <w:p w14:paraId="4251428F" w14:textId="77777777" w:rsidR="00D9746A" w:rsidRDefault="00F86AC7">
      <w:pPr>
        <w:pStyle w:val="Innehll2"/>
        <w:rPr>
          <w:rFonts w:asciiTheme="minorHAnsi" w:eastAsiaTheme="minorEastAsia" w:hAnsiTheme="minorHAnsi" w:cstheme="minorBidi"/>
          <w:noProof/>
          <w:lang w:eastAsia="sv-SE"/>
        </w:rPr>
      </w:pPr>
      <w:hyperlink w:anchor="_Toc120883171">
        <w:r w:rsidR="007A0270">
          <w:rPr>
            <w:rStyle w:val="Hyperlnk"/>
            <w:noProof/>
          </w:rPr>
          <w:t>7.4 Återföreningsresor</w:t>
        </w:r>
        <w:r w:rsidR="007A0270">
          <w:rPr>
            <w:noProof/>
          </w:rPr>
          <w:tab/>
        </w:r>
        <w:r w:rsidR="007A0270">
          <w:rPr>
            <w:noProof/>
          </w:rPr>
          <w:fldChar w:fldCharType="begin"/>
        </w:r>
        <w:r w:rsidR="007A0270">
          <w:rPr>
            <w:noProof/>
          </w:rPr>
          <w:instrText xml:space="preserve"> PAGEREF _Toc120883171 \h </w:instrText>
        </w:r>
        <w:r w:rsidR="007A0270">
          <w:rPr>
            <w:noProof/>
          </w:rPr>
        </w:r>
        <w:r w:rsidR="007A0270">
          <w:rPr>
            <w:noProof/>
          </w:rPr>
          <w:fldChar w:fldCharType="separate"/>
        </w:r>
        <w:r w:rsidR="007A0270">
          <w:rPr>
            <w:noProof/>
          </w:rPr>
          <w:t>8</w:t>
        </w:r>
        <w:r w:rsidR="007A0270">
          <w:rPr>
            <w:noProof/>
          </w:rPr>
          <w:fldChar w:fldCharType="end"/>
        </w:r>
      </w:hyperlink>
    </w:p>
    <w:p w14:paraId="427331FB" w14:textId="77777777" w:rsidR="00D9746A" w:rsidRDefault="00F86AC7">
      <w:pPr>
        <w:pStyle w:val="Innehll2"/>
        <w:rPr>
          <w:rFonts w:asciiTheme="minorHAnsi" w:eastAsiaTheme="minorEastAsia" w:hAnsiTheme="minorHAnsi" w:cstheme="minorBidi"/>
          <w:noProof/>
          <w:lang w:eastAsia="sv-SE"/>
        </w:rPr>
      </w:pPr>
      <w:hyperlink w:anchor="_Toc120883172">
        <w:r w:rsidR="007A0270">
          <w:rPr>
            <w:rStyle w:val="Hyperlnk"/>
            <w:noProof/>
          </w:rPr>
          <w:t>7.5 Umgängesresor</w:t>
        </w:r>
        <w:r w:rsidR="007A0270">
          <w:rPr>
            <w:noProof/>
          </w:rPr>
          <w:tab/>
        </w:r>
        <w:r w:rsidR="007A0270">
          <w:rPr>
            <w:noProof/>
          </w:rPr>
          <w:fldChar w:fldCharType="begin"/>
        </w:r>
        <w:r w:rsidR="007A0270">
          <w:rPr>
            <w:noProof/>
          </w:rPr>
          <w:instrText xml:space="preserve"> PAGEREF _Toc120883172 \h </w:instrText>
        </w:r>
        <w:r w:rsidR="007A0270">
          <w:rPr>
            <w:noProof/>
          </w:rPr>
        </w:r>
        <w:r w:rsidR="007A0270">
          <w:rPr>
            <w:noProof/>
          </w:rPr>
          <w:fldChar w:fldCharType="separate"/>
        </w:r>
        <w:r w:rsidR="007A0270">
          <w:rPr>
            <w:noProof/>
          </w:rPr>
          <w:t>8</w:t>
        </w:r>
        <w:r w:rsidR="007A0270">
          <w:rPr>
            <w:noProof/>
          </w:rPr>
          <w:fldChar w:fldCharType="end"/>
        </w:r>
      </w:hyperlink>
    </w:p>
    <w:p w14:paraId="58512F57" w14:textId="77777777" w:rsidR="00D9746A" w:rsidRDefault="00F86AC7">
      <w:pPr>
        <w:pStyle w:val="Innehll2"/>
        <w:rPr>
          <w:rFonts w:asciiTheme="minorHAnsi" w:eastAsiaTheme="minorEastAsia" w:hAnsiTheme="minorHAnsi" w:cstheme="minorBidi"/>
          <w:noProof/>
          <w:lang w:eastAsia="sv-SE"/>
        </w:rPr>
      </w:pPr>
      <w:hyperlink w:anchor="_Toc120883173">
        <w:r w:rsidR="007A0270">
          <w:rPr>
            <w:rStyle w:val="Hyperlnk"/>
            <w:noProof/>
          </w:rPr>
          <w:t>7.6 Innehav av fordon</w:t>
        </w:r>
        <w:r w:rsidR="007A0270">
          <w:rPr>
            <w:noProof/>
          </w:rPr>
          <w:tab/>
        </w:r>
        <w:r w:rsidR="007A0270">
          <w:rPr>
            <w:noProof/>
          </w:rPr>
          <w:fldChar w:fldCharType="begin"/>
        </w:r>
        <w:r w:rsidR="007A0270">
          <w:rPr>
            <w:noProof/>
          </w:rPr>
          <w:instrText xml:space="preserve"> PAGEREF _Toc120883173 \h </w:instrText>
        </w:r>
        <w:r w:rsidR="007A0270">
          <w:rPr>
            <w:noProof/>
          </w:rPr>
        </w:r>
        <w:r w:rsidR="007A0270">
          <w:rPr>
            <w:noProof/>
          </w:rPr>
          <w:fldChar w:fldCharType="separate"/>
        </w:r>
        <w:r w:rsidR="007A0270">
          <w:rPr>
            <w:noProof/>
          </w:rPr>
          <w:t>8</w:t>
        </w:r>
        <w:r w:rsidR="007A0270">
          <w:rPr>
            <w:noProof/>
          </w:rPr>
          <w:fldChar w:fldCharType="end"/>
        </w:r>
      </w:hyperlink>
    </w:p>
    <w:p w14:paraId="3D920F8C" w14:textId="77777777" w:rsidR="00D9746A" w:rsidRDefault="00F86AC7">
      <w:pPr>
        <w:pStyle w:val="Innehll1"/>
        <w:rPr>
          <w:rFonts w:asciiTheme="minorHAnsi" w:eastAsiaTheme="minorEastAsia" w:hAnsiTheme="minorHAnsi" w:cstheme="minorBidi"/>
          <w:b w:val="0"/>
          <w:noProof/>
          <w:lang w:eastAsia="sv-SE"/>
        </w:rPr>
      </w:pPr>
      <w:hyperlink w:anchor="_Toc120883174">
        <w:r w:rsidR="007A0270">
          <w:rPr>
            <w:rStyle w:val="Hyperlnk"/>
            <w:rFonts w:asciiTheme="majorHAnsi" w:hAnsiTheme="majorHAnsi" w:cstheme="majorHAnsi"/>
            <w:noProof/>
          </w:rPr>
          <w:t>8. Livsföring i övrigt</w:t>
        </w:r>
        <w:r w:rsidR="007A0270">
          <w:rPr>
            <w:noProof/>
          </w:rPr>
          <w:tab/>
        </w:r>
        <w:r w:rsidR="007A0270">
          <w:rPr>
            <w:noProof/>
          </w:rPr>
          <w:fldChar w:fldCharType="begin"/>
        </w:r>
        <w:r w:rsidR="007A0270">
          <w:rPr>
            <w:noProof/>
          </w:rPr>
          <w:instrText xml:space="preserve"> PAGEREF _Toc120883174 \h </w:instrText>
        </w:r>
        <w:r w:rsidR="007A0270">
          <w:rPr>
            <w:noProof/>
          </w:rPr>
        </w:r>
        <w:r w:rsidR="007A0270">
          <w:rPr>
            <w:noProof/>
          </w:rPr>
          <w:fldChar w:fldCharType="separate"/>
        </w:r>
        <w:r w:rsidR="007A0270">
          <w:rPr>
            <w:noProof/>
          </w:rPr>
          <w:t>9</w:t>
        </w:r>
        <w:r w:rsidR="007A0270">
          <w:rPr>
            <w:noProof/>
          </w:rPr>
          <w:fldChar w:fldCharType="end"/>
        </w:r>
      </w:hyperlink>
    </w:p>
    <w:p w14:paraId="276B39C3" w14:textId="77777777" w:rsidR="00D9746A" w:rsidRDefault="00F86AC7">
      <w:pPr>
        <w:pStyle w:val="Innehll2"/>
        <w:rPr>
          <w:rFonts w:asciiTheme="minorHAnsi" w:eastAsiaTheme="minorEastAsia" w:hAnsiTheme="minorHAnsi" w:cstheme="minorBidi"/>
          <w:noProof/>
          <w:lang w:eastAsia="sv-SE"/>
        </w:rPr>
      </w:pPr>
      <w:hyperlink w:anchor="_Toc120883175">
        <w:r w:rsidR="007A0270">
          <w:rPr>
            <w:rStyle w:val="Hyperlnk"/>
            <w:noProof/>
          </w:rPr>
          <w:t>8.1 Motion/Fysisk aktivitet på recept</w:t>
        </w:r>
        <w:r w:rsidR="007A0270">
          <w:rPr>
            <w:noProof/>
          </w:rPr>
          <w:tab/>
        </w:r>
        <w:r w:rsidR="007A0270">
          <w:rPr>
            <w:noProof/>
          </w:rPr>
          <w:fldChar w:fldCharType="begin"/>
        </w:r>
        <w:r w:rsidR="007A0270">
          <w:rPr>
            <w:noProof/>
          </w:rPr>
          <w:instrText xml:space="preserve"> PAGEREF _Toc120883175 \h </w:instrText>
        </w:r>
        <w:r w:rsidR="007A0270">
          <w:rPr>
            <w:noProof/>
          </w:rPr>
        </w:r>
        <w:r w:rsidR="007A0270">
          <w:rPr>
            <w:noProof/>
          </w:rPr>
          <w:fldChar w:fldCharType="separate"/>
        </w:r>
        <w:r w:rsidR="007A0270">
          <w:rPr>
            <w:noProof/>
          </w:rPr>
          <w:t>9</w:t>
        </w:r>
        <w:r w:rsidR="007A0270">
          <w:rPr>
            <w:noProof/>
          </w:rPr>
          <w:fldChar w:fldCharType="end"/>
        </w:r>
      </w:hyperlink>
    </w:p>
    <w:p w14:paraId="5793C7C1" w14:textId="77777777" w:rsidR="00D9746A" w:rsidRDefault="00F86AC7">
      <w:pPr>
        <w:pStyle w:val="Innehll2"/>
        <w:rPr>
          <w:rFonts w:asciiTheme="minorHAnsi" w:eastAsiaTheme="minorEastAsia" w:hAnsiTheme="minorHAnsi" w:cstheme="minorBidi"/>
          <w:noProof/>
          <w:lang w:eastAsia="sv-SE"/>
        </w:rPr>
      </w:pPr>
      <w:hyperlink w:anchor="_Toc120883176">
        <w:r w:rsidR="007A0270">
          <w:rPr>
            <w:rStyle w:val="Hyperlnk"/>
            <w:noProof/>
          </w:rPr>
          <w:t>8.2 Kläder och skor utöver norm</w:t>
        </w:r>
        <w:r w:rsidR="007A0270">
          <w:rPr>
            <w:noProof/>
          </w:rPr>
          <w:tab/>
        </w:r>
        <w:r w:rsidR="007A0270">
          <w:rPr>
            <w:noProof/>
          </w:rPr>
          <w:fldChar w:fldCharType="begin"/>
        </w:r>
        <w:r w:rsidR="007A0270">
          <w:rPr>
            <w:noProof/>
          </w:rPr>
          <w:instrText xml:space="preserve"> PAGEREF _Toc120883176 \h </w:instrText>
        </w:r>
        <w:r w:rsidR="007A0270">
          <w:rPr>
            <w:noProof/>
          </w:rPr>
        </w:r>
        <w:r w:rsidR="007A0270">
          <w:rPr>
            <w:noProof/>
          </w:rPr>
          <w:fldChar w:fldCharType="separate"/>
        </w:r>
        <w:r w:rsidR="007A0270">
          <w:rPr>
            <w:noProof/>
          </w:rPr>
          <w:t>9</w:t>
        </w:r>
        <w:r w:rsidR="007A0270">
          <w:rPr>
            <w:noProof/>
          </w:rPr>
          <w:fldChar w:fldCharType="end"/>
        </w:r>
      </w:hyperlink>
    </w:p>
    <w:p w14:paraId="5B630FC1" w14:textId="77777777" w:rsidR="00D9746A" w:rsidRDefault="00F86AC7">
      <w:pPr>
        <w:pStyle w:val="Innehll3"/>
        <w:rPr>
          <w:rFonts w:asciiTheme="minorHAnsi" w:eastAsiaTheme="minorEastAsia" w:hAnsiTheme="minorHAnsi" w:cstheme="minorBidi"/>
          <w:noProof/>
          <w:lang w:eastAsia="sv-SE"/>
        </w:rPr>
      </w:pPr>
      <w:hyperlink w:anchor="_Toc120883177">
        <w:r w:rsidR="007A0270">
          <w:rPr>
            <w:rStyle w:val="Hyperlnk"/>
            <w:noProof/>
          </w:rPr>
          <w:t>8.2.1 Arbetskläder</w:t>
        </w:r>
        <w:r w:rsidR="007A0270">
          <w:rPr>
            <w:noProof/>
          </w:rPr>
          <w:tab/>
        </w:r>
        <w:r w:rsidR="007A0270">
          <w:rPr>
            <w:noProof/>
          </w:rPr>
          <w:fldChar w:fldCharType="begin"/>
        </w:r>
        <w:r w:rsidR="007A0270">
          <w:rPr>
            <w:noProof/>
          </w:rPr>
          <w:instrText xml:space="preserve"> PAGEREF _Toc120883177 \h </w:instrText>
        </w:r>
        <w:r w:rsidR="007A0270">
          <w:rPr>
            <w:noProof/>
          </w:rPr>
        </w:r>
        <w:r w:rsidR="007A0270">
          <w:rPr>
            <w:noProof/>
          </w:rPr>
          <w:fldChar w:fldCharType="separate"/>
        </w:r>
        <w:r w:rsidR="007A0270">
          <w:rPr>
            <w:noProof/>
          </w:rPr>
          <w:t>9</w:t>
        </w:r>
        <w:r w:rsidR="007A0270">
          <w:rPr>
            <w:noProof/>
          </w:rPr>
          <w:fldChar w:fldCharType="end"/>
        </w:r>
      </w:hyperlink>
    </w:p>
    <w:p w14:paraId="02603463" w14:textId="6319C768" w:rsidR="00D9746A" w:rsidRDefault="00F86AC7">
      <w:pPr>
        <w:pStyle w:val="Innehll2"/>
        <w:rPr>
          <w:rFonts w:asciiTheme="minorHAnsi" w:eastAsiaTheme="minorEastAsia" w:hAnsiTheme="minorHAnsi" w:cstheme="minorBidi"/>
          <w:noProof/>
          <w:lang w:eastAsia="sv-SE"/>
        </w:rPr>
      </w:pPr>
      <w:hyperlink w:anchor="_Toc120883178">
        <w:r w:rsidR="007A0270">
          <w:rPr>
            <w:rStyle w:val="Hyperlnk"/>
            <w:noProof/>
          </w:rPr>
          <w:t xml:space="preserve">8.3 Kostnader för hjälpmedel och förbrukningsmaterial </w:t>
        </w:r>
        <w:r w:rsidR="004D458C">
          <w:rPr>
            <w:rStyle w:val="Hyperlnk"/>
            <w:noProof/>
          </w:rPr>
          <w:br/>
          <w:t xml:space="preserve">      </w:t>
        </w:r>
        <w:r w:rsidR="007A0270">
          <w:rPr>
            <w:rStyle w:val="Hyperlnk"/>
            <w:noProof/>
          </w:rPr>
          <w:t>från  hälso- och sjukvård</w:t>
        </w:r>
        <w:r w:rsidR="007A0270">
          <w:rPr>
            <w:noProof/>
          </w:rPr>
          <w:tab/>
        </w:r>
        <w:r w:rsidR="007A0270">
          <w:rPr>
            <w:noProof/>
          </w:rPr>
          <w:fldChar w:fldCharType="begin"/>
        </w:r>
        <w:r w:rsidR="007A0270">
          <w:rPr>
            <w:noProof/>
          </w:rPr>
          <w:instrText xml:space="preserve"> PAGEREF _Toc120883178 \h </w:instrText>
        </w:r>
        <w:r w:rsidR="007A0270">
          <w:rPr>
            <w:noProof/>
          </w:rPr>
        </w:r>
        <w:r w:rsidR="007A0270">
          <w:rPr>
            <w:noProof/>
          </w:rPr>
          <w:fldChar w:fldCharType="separate"/>
        </w:r>
        <w:r w:rsidR="007A0270">
          <w:rPr>
            <w:noProof/>
          </w:rPr>
          <w:t>9</w:t>
        </w:r>
        <w:r w:rsidR="007A0270">
          <w:rPr>
            <w:noProof/>
          </w:rPr>
          <w:fldChar w:fldCharType="end"/>
        </w:r>
      </w:hyperlink>
    </w:p>
    <w:p w14:paraId="3FC66234" w14:textId="77777777" w:rsidR="00D9746A" w:rsidRDefault="00F86AC7">
      <w:pPr>
        <w:pStyle w:val="Innehll2"/>
        <w:rPr>
          <w:rFonts w:asciiTheme="minorHAnsi" w:eastAsiaTheme="minorEastAsia" w:hAnsiTheme="minorHAnsi" w:cstheme="minorBidi"/>
          <w:noProof/>
          <w:lang w:eastAsia="sv-SE"/>
        </w:rPr>
      </w:pPr>
      <w:hyperlink w:anchor="_Toc120883179">
        <w:r w:rsidR="007A0270">
          <w:rPr>
            <w:rStyle w:val="Hyperlnk"/>
            <w:noProof/>
          </w:rPr>
          <w:t>8.4 Hemutrustning</w:t>
        </w:r>
        <w:r w:rsidR="007A0270">
          <w:rPr>
            <w:noProof/>
          </w:rPr>
          <w:tab/>
        </w:r>
        <w:r w:rsidR="007A0270">
          <w:rPr>
            <w:noProof/>
          </w:rPr>
          <w:fldChar w:fldCharType="begin"/>
        </w:r>
        <w:r w:rsidR="007A0270">
          <w:rPr>
            <w:noProof/>
          </w:rPr>
          <w:instrText xml:space="preserve"> PAGEREF _Toc120883179 \h </w:instrText>
        </w:r>
        <w:r w:rsidR="007A0270">
          <w:rPr>
            <w:noProof/>
          </w:rPr>
        </w:r>
        <w:r w:rsidR="007A0270">
          <w:rPr>
            <w:noProof/>
          </w:rPr>
          <w:fldChar w:fldCharType="separate"/>
        </w:r>
        <w:r w:rsidR="007A0270">
          <w:rPr>
            <w:noProof/>
          </w:rPr>
          <w:t>9</w:t>
        </w:r>
        <w:r w:rsidR="007A0270">
          <w:rPr>
            <w:noProof/>
          </w:rPr>
          <w:fldChar w:fldCharType="end"/>
        </w:r>
      </w:hyperlink>
    </w:p>
    <w:p w14:paraId="38B22D20" w14:textId="77777777" w:rsidR="00D9746A" w:rsidRDefault="00F86AC7">
      <w:pPr>
        <w:pStyle w:val="Innehll3"/>
        <w:rPr>
          <w:rFonts w:asciiTheme="minorHAnsi" w:eastAsiaTheme="minorEastAsia" w:hAnsiTheme="minorHAnsi" w:cstheme="minorBidi"/>
          <w:noProof/>
          <w:lang w:eastAsia="sv-SE"/>
        </w:rPr>
      </w:pPr>
      <w:hyperlink w:anchor="_Toc120883180">
        <w:r w:rsidR="007A0270">
          <w:rPr>
            <w:rStyle w:val="Hyperlnk"/>
            <w:noProof/>
          </w:rPr>
          <w:t>8.4.1 Spädbarnsutrustning</w:t>
        </w:r>
        <w:r w:rsidR="007A0270">
          <w:rPr>
            <w:noProof/>
          </w:rPr>
          <w:tab/>
        </w:r>
        <w:r w:rsidR="007A0270">
          <w:rPr>
            <w:noProof/>
          </w:rPr>
          <w:fldChar w:fldCharType="begin"/>
        </w:r>
        <w:r w:rsidR="007A0270">
          <w:rPr>
            <w:noProof/>
          </w:rPr>
          <w:instrText xml:space="preserve"> PAGEREF _Toc120883180 \h </w:instrText>
        </w:r>
        <w:r w:rsidR="007A0270">
          <w:rPr>
            <w:noProof/>
          </w:rPr>
        </w:r>
        <w:r w:rsidR="007A0270">
          <w:rPr>
            <w:noProof/>
          </w:rPr>
          <w:fldChar w:fldCharType="separate"/>
        </w:r>
        <w:r w:rsidR="007A0270">
          <w:rPr>
            <w:noProof/>
          </w:rPr>
          <w:t>9</w:t>
        </w:r>
        <w:r w:rsidR="007A0270">
          <w:rPr>
            <w:noProof/>
          </w:rPr>
          <w:fldChar w:fldCharType="end"/>
        </w:r>
      </w:hyperlink>
    </w:p>
    <w:p w14:paraId="2679F300" w14:textId="77777777" w:rsidR="00D9746A" w:rsidRDefault="00F86AC7">
      <w:pPr>
        <w:pStyle w:val="Innehll2"/>
        <w:rPr>
          <w:rFonts w:asciiTheme="minorHAnsi" w:eastAsiaTheme="minorEastAsia" w:hAnsiTheme="minorHAnsi" w:cstheme="minorBidi"/>
          <w:noProof/>
          <w:lang w:eastAsia="sv-SE"/>
        </w:rPr>
      </w:pPr>
      <w:hyperlink w:anchor="_Toc120883181">
        <w:r w:rsidR="007A0270">
          <w:rPr>
            <w:rStyle w:val="Hyperlnk"/>
            <w:noProof/>
          </w:rPr>
          <w:t>8.5 Flyttkostnad</w:t>
        </w:r>
        <w:r w:rsidR="007A0270">
          <w:rPr>
            <w:noProof/>
          </w:rPr>
          <w:tab/>
        </w:r>
        <w:r w:rsidR="007A0270">
          <w:rPr>
            <w:noProof/>
          </w:rPr>
          <w:fldChar w:fldCharType="begin"/>
        </w:r>
        <w:r w:rsidR="007A0270">
          <w:rPr>
            <w:noProof/>
          </w:rPr>
          <w:instrText xml:space="preserve"> PAGEREF _Toc120883181 \h </w:instrText>
        </w:r>
        <w:r w:rsidR="007A0270">
          <w:rPr>
            <w:noProof/>
          </w:rPr>
        </w:r>
        <w:r w:rsidR="007A0270">
          <w:rPr>
            <w:noProof/>
          </w:rPr>
          <w:fldChar w:fldCharType="separate"/>
        </w:r>
        <w:r w:rsidR="007A0270">
          <w:rPr>
            <w:noProof/>
          </w:rPr>
          <w:t>10</w:t>
        </w:r>
        <w:r w:rsidR="007A0270">
          <w:rPr>
            <w:noProof/>
          </w:rPr>
          <w:fldChar w:fldCharType="end"/>
        </w:r>
      </w:hyperlink>
    </w:p>
    <w:p w14:paraId="2F6C20B1" w14:textId="77777777" w:rsidR="00D9746A" w:rsidRDefault="00F86AC7">
      <w:pPr>
        <w:pStyle w:val="Innehll3"/>
        <w:rPr>
          <w:rFonts w:asciiTheme="minorHAnsi" w:eastAsiaTheme="minorEastAsia" w:hAnsiTheme="minorHAnsi" w:cstheme="minorBidi"/>
          <w:noProof/>
          <w:lang w:eastAsia="sv-SE"/>
        </w:rPr>
      </w:pPr>
      <w:hyperlink w:anchor="_Toc120883182">
        <w:r w:rsidR="007A0270">
          <w:rPr>
            <w:rStyle w:val="Hyperlnk"/>
            <w:noProof/>
          </w:rPr>
          <w:t>8.5.1 Magasineringskostnad</w:t>
        </w:r>
        <w:r w:rsidR="007A0270">
          <w:rPr>
            <w:noProof/>
          </w:rPr>
          <w:tab/>
        </w:r>
        <w:r w:rsidR="007A0270">
          <w:rPr>
            <w:noProof/>
          </w:rPr>
          <w:fldChar w:fldCharType="begin"/>
        </w:r>
        <w:r w:rsidR="007A0270">
          <w:rPr>
            <w:noProof/>
          </w:rPr>
          <w:instrText xml:space="preserve"> PAGEREF _Toc120883182 \h </w:instrText>
        </w:r>
        <w:r w:rsidR="007A0270">
          <w:rPr>
            <w:noProof/>
          </w:rPr>
        </w:r>
        <w:r w:rsidR="007A0270">
          <w:rPr>
            <w:noProof/>
          </w:rPr>
          <w:fldChar w:fldCharType="separate"/>
        </w:r>
        <w:r w:rsidR="007A0270">
          <w:rPr>
            <w:noProof/>
          </w:rPr>
          <w:t>10</w:t>
        </w:r>
        <w:r w:rsidR="007A0270">
          <w:rPr>
            <w:noProof/>
          </w:rPr>
          <w:fldChar w:fldCharType="end"/>
        </w:r>
      </w:hyperlink>
    </w:p>
    <w:p w14:paraId="622EEA09" w14:textId="77777777" w:rsidR="00D9746A" w:rsidRDefault="00F86AC7">
      <w:pPr>
        <w:pStyle w:val="Innehll2"/>
        <w:rPr>
          <w:rFonts w:asciiTheme="minorHAnsi" w:eastAsiaTheme="minorEastAsia" w:hAnsiTheme="minorHAnsi" w:cstheme="minorBidi"/>
          <w:noProof/>
          <w:lang w:eastAsia="sv-SE"/>
        </w:rPr>
      </w:pPr>
      <w:hyperlink w:anchor="_Toc120883183">
        <w:r w:rsidR="007A0270">
          <w:rPr>
            <w:rStyle w:val="Hyperlnk"/>
            <w:noProof/>
          </w:rPr>
          <w:t>8.6 Digitalt verktyg</w:t>
        </w:r>
        <w:r w:rsidR="007A0270">
          <w:rPr>
            <w:noProof/>
          </w:rPr>
          <w:tab/>
        </w:r>
        <w:r w:rsidR="007A0270">
          <w:rPr>
            <w:noProof/>
          </w:rPr>
          <w:fldChar w:fldCharType="begin"/>
        </w:r>
        <w:r w:rsidR="007A0270">
          <w:rPr>
            <w:noProof/>
          </w:rPr>
          <w:instrText xml:space="preserve"> PAGEREF _Toc120883183 \h </w:instrText>
        </w:r>
        <w:r w:rsidR="007A0270">
          <w:rPr>
            <w:noProof/>
          </w:rPr>
        </w:r>
        <w:r w:rsidR="007A0270">
          <w:rPr>
            <w:noProof/>
          </w:rPr>
          <w:fldChar w:fldCharType="separate"/>
        </w:r>
        <w:r w:rsidR="007A0270">
          <w:rPr>
            <w:noProof/>
          </w:rPr>
          <w:t>10</w:t>
        </w:r>
        <w:r w:rsidR="007A0270">
          <w:rPr>
            <w:noProof/>
          </w:rPr>
          <w:fldChar w:fldCharType="end"/>
        </w:r>
      </w:hyperlink>
    </w:p>
    <w:p w14:paraId="3CD53CE7" w14:textId="77777777" w:rsidR="00D9746A" w:rsidRDefault="00F86AC7">
      <w:pPr>
        <w:pStyle w:val="Innehll2"/>
        <w:rPr>
          <w:rFonts w:asciiTheme="minorHAnsi" w:eastAsiaTheme="minorEastAsia" w:hAnsiTheme="minorHAnsi" w:cstheme="minorBidi"/>
          <w:noProof/>
          <w:lang w:eastAsia="sv-SE"/>
        </w:rPr>
      </w:pPr>
      <w:hyperlink w:anchor="_Toc120883184">
        <w:r w:rsidR="007A0270">
          <w:rPr>
            <w:rStyle w:val="Hyperlnk"/>
            <w:noProof/>
          </w:rPr>
          <w:t>8.7 Bredband</w:t>
        </w:r>
        <w:r w:rsidR="007A0270">
          <w:rPr>
            <w:noProof/>
          </w:rPr>
          <w:tab/>
        </w:r>
        <w:r w:rsidR="007A0270">
          <w:rPr>
            <w:noProof/>
          </w:rPr>
          <w:fldChar w:fldCharType="begin"/>
        </w:r>
        <w:r w:rsidR="007A0270">
          <w:rPr>
            <w:noProof/>
          </w:rPr>
          <w:instrText xml:space="preserve"> PAGEREF _Toc120883184 \h </w:instrText>
        </w:r>
        <w:r w:rsidR="007A0270">
          <w:rPr>
            <w:noProof/>
          </w:rPr>
        </w:r>
        <w:r w:rsidR="007A0270">
          <w:rPr>
            <w:noProof/>
          </w:rPr>
          <w:fldChar w:fldCharType="separate"/>
        </w:r>
        <w:r w:rsidR="007A0270">
          <w:rPr>
            <w:noProof/>
          </w:rPr>
          <w:t>10</w:t>
        </w:r>
        <w:r w:rsidR="007A0270">
          <w:rPr>
            <w:noProof/>
          </w:rPr>
          <w:fldChar w:fldCharType="end"/>
        </w:r>
      </w:hyperlink>
    </w:p>
    <w:p w14:paraId="5B8E3764" w14:textId="77777777" w:rsidR="00D9746A" w:rsidRDefault="00F86AC7">
      <w:pPr>
        <w:pStyle w:val="Innehll2"/>
        <w:rPr>
          <w:rFonts w:asciiTheme="minorHAnsi" w:eastAsiaTheme="minorEastAsia" w:hAnsiTheme="minorHAnsi" w:cstheme="minorBidi"/>
          <w:noProof/>
          <w:lang w:eastAsia="sv-SE"/>
        </w:rPr>
      </w:pPr>
      <w:hyperlink w:anchor="_Toc120883185">
        <w:r w:rsidR="007A0270">
          <w:rPr>
            <w:rStyle w:val="Hyperlnk"/>
            <w:noProof/>
          </w:rPr>
          <w:t>8.8 Identitetshandling</w:t>
        </w:r>
        <w:r w:rsidR="007A0270">
          <w:rPr>
            <w:noProof/>
          </w:rPr>
          <w:tab/>
        </w:r>
        <w:r w:rsidR="007A0270">
          <w:rPr>
            <w:noProof/>
          </w:rPr>
          <w:fldChar w:fldCharType="begin"/>
        </w:r>
        <w:r w:rsidR="007A0270">
          <w:rPr>
            <w:noProof/>
          </w:rPr>
          <w:instrText xml:space="preserve"> PAGEREF _Toc120883185 \h </w:instrText>
        </w:r>
        <w:r w:rsidR="007A0270">
          <w:rPr>
            <w:noProof/>
          </w:rPr>
        </w:r>
        <w:r w:rsidR="007A0270">
          <w:rPr>
            <w:noProof/>
          </w:rPr>
          <w:fldChar w:fldCharType="separate"/>
        </w:r>
        <w:r w:rsidR="007A0270">
          <w:rPr>
            <w:noProof/>
          </w:rPr>
          <w:t>10</w:t>
        </w:r>
        <w:r w:rsidR="007A0270">
          <w:rPr>
            <w:noProof/>
          </w:rPr>
          <w:fldChar w:fldCharType="end"/>
        </w:r>
      </w:hyperlink>
    </w:p>
    <w:p w14:paraId="79EFF07C" w14:textId="77777777" w:rsidR="00D9746A" w:rsidRDefault="00F86AC7">
      <w:pPr>
        <w:pStyle w:val="Innehll2"/>
        <w:rPr>
          <w:rFonts w:asciiTheme="minorHAnsi" w:eastAsiaTheme="minorEastAsia" w:hAnsiTheme="minorHAnsi" w:cstheme="minorBidi"/>
          <w:noProof/>
          <w:lang w:eastAsia="sv-SE"/>
        </w:rPr>
      </w:pPr>
      <w:hyperlink w:anchor="_Toc120883186">
        <w:r w:rsidR="007A0270">
          <w:rPr>
            <w:rStyle w:val="Hyperlnk"/>
            <w:noProof/>
          </w:rPr>
          <w:t>8.9 Specialkost</w:t>
        </w:r>
        <w:r w:rsidR="007A0270">
          <w:rPr>
            <w:noProof/>
          </w:rPr>
          <w:tab/>
        </w:r>
        <w:r w:rsidR="007A0270">
          <w:rPr>
            <w:noProof/>
          </w:rPr>
          <w:fldChar w:fldCharType="begin"/>
        </w:r>
        <w:r w:rsidR="007A0270">
          <w:rPr>
            <w:noProof/>
          </w:rPr>
          <w:instrText xml:space="preserve"> PAGEREF _Toc120883186 \h </w:instrText>
        </w:r>
        <w:r w:rsidR="007A0270">
          <w:rPr>
            <w:noProof/>
          </w:rPr>
        </w:r>
        <w:r w:rsidR="007A0270">
          <w:rPr>
            <w:noProof/>
          </w:rPr>
          <w:fldChar w:fldCharType="separate"/>
        </w:r>
        <w:r w:rsidR="007A0270">
          <w:rPr>
            <w:noProof/>
          </w:rPr>
          <w:t>10</w:t>
        </w:r>
        <w:r w:rsidR="007A0270">
          <w:rPr>
            <w:noProof/>
          </w:rPr>
          <w:fldChar w:fldCharType="end"/>
        </w:r>
      </w:hyperlink>
    </w:p>
    <w:p w14:paraId="04E9BA3D" w14:textId="77777777" w:rsidR="00D9746A" w:rsidRDefault="00F86AC7">
      <w:pPr>
        <w:pStyle w:val="Innehll2"/>
        <w:rPr>
          <w:rFonts w:asciiTheme="minorHAnsi" w:eastAsiaTheme="minorEastAsia" w:hAnsiTheme="minorHAnsi" w:cstheme="minorBidi"/>
          <w:noProof/>
          <w:lang w:eastAsia="sv-SE"/>
        </w:rPr>
      </w:pPr>
      <w:hyperlink w:anchor="_Toc120883187">
        <w:r w:rsidR="007A0270">
          <w:rPr>
            <w:rStyle w:val="Hyperlnk"/>
            <w:noProof/>
            <w:shd w:val="clear" w:color="auto" w:fill="FFFFFF"/>
          </w:rPr>
          <w:t>8.10 Underhållsstöd</w:t>
        </w:r>
        <w:r w:rsidR="007A0270">
          <w:rPr>
            <w:noProof/>
          </w:rPr>
          <w:tab/>
        </w:r>
        <w:r w:rsidR="007A0270">
          <w:rPr>
            <w:noProof/>
          </w:rPr>
          <w:fldChar w:fldCharType="begin"/>
        </w:r>
        <w:r w:rsidR="007A0270">
          <w:rPr>
            <w:noProof/>
          </w:rPr>
          <w:instrText xml:space="preserve"> PAGEREF _Toc120883187 \h </w:instrText>
        </w:r>
        <w:r w:rsidR="007A0270">
          <w:rPr>
            <w:noProof/>
          </w:rPr>
        </w:r>
        <w:r w:rsidR="007A0270">
          <w:rPr>
            <w:noProof/>
          </w:rPr>
          <w:fldChar w:fldCharType="separate"/>
        </w:r>
        <w:r w:rsidR="007A0270">
          <w:rPr>
            <w:noProof/>
          </w:rPr>
          <w:t>10</w:t>
        </w:r>
        <w:r w:rsidR="007A0270">
          <w:rPr>
            <w:noProof/>
          </w:rPr>
          <w:fldChar w:fldCharType="end"/>
        </w:r>
      </w:hyperlink>
    </w:p>
    <w:p w14:paraId="159A6CF0" w14:textId="77777777" w:rsidR="00D9746A" w:rsidRDefault="00F86AC7">
      <w:pPr>
        <w:pStyle w:val="Innehll2"/>
        <w:rPr>
          <w:rFonts w:asciiTheme="minorHAnsi" w:eastAsiaTheme="minorEastAsia" w:hAnsiTheme="minorHAnsi" w:cstheme="minorBidi"/>
          <w:noProof/>
          <w:lang w:eastAsia="sv-SE"/>
        </w:rPr>
      </w:pPr>
      <w:hyperlink w:anchor="_Toc120883188">
        <w:r w:rsidR="007A0270">
          <w:rPr>
            <w:rStyle w:val="Hyperlnk"/>
            <w:noProof/>
            <w:shd w:val="clear" w:color="auto" w:fill="FFFFFF"/>
          </w:rPr>
          <w:t>8.11 Medborgarskap och stämpelavgifter</w:t>
        </w:r>
        <w:r w:rsidR="007A0270">
          <w:rPr>
            <w:noProof/>
          </w:rPr>
          <w:tab/>
        </w:r>
        <w:r w:rsidR="007A0270">
          <w:rPr>
            <w:noProof/>
          </w:rPr>
          <w:fldChar w:fldCharType="begin"/>
        </w:r>
        <w:r w:rsidR="007A0270">
          <w:rPr>
            <w:noProof/>
          </w:rPr>
          <w:instrText xml:space="preserve"> PAGEREF _Toc120883188 \h </w:instrText>
        </w:r>
        <w:r w:rsidR="007A0270">
          <w:rPr>
            <w:noProof/>
          </w:rPr>
        </w:r>
        <w:r w:rsidR="007A0270">
          <w:rPr>
            <w:noProof/>
          </w:rPr>
          <w:fldChar w:fldCharType="separate"/>
        </w:r>
        <w:r w:rsidR="007A0270">
          <w:rPr>
            <w:noProof/>
          </w:rPr>
          <w:t>10</w:t>
        </w:r>
        <w:r w:rsidR="007A0270">
          <w:rPr>
            <w:noProof/>
          </w:rPr>
          <w:fldChar w:fldCharType="end"/>
        </w:r>
      </w:hyperlink>
    </w:p>
    <w:p w14:paraId="6051DE32" w14:textId="77777777" w:rsidR="00D9746A" w:rsidRDefault="00F86AC7">
      <w:pPr>
        <w:pStyle w:val="Innehll2"/>
        <w:rPr>
          <w:rFonts w:asciiTheme="minorHAnsi" w:eastAsiaTheme="minorEastAsia" w:hAnsiTheme="minorHAnsi" w:cstheme="minorBidi"/>
          <w:noProof/>
          <w:lang w:eastAsia="sv-SE"/>
        </w:rPr>
      </w:pPr>
      <w:hyperlink w:anchor="_Toc120883189">
        <w:r w:rsidR="007A0270">
          <w:rPr>
            <w:rStyle w:val="Hyperlnk"/>
            <w:noProof/>
          </w:rPr>
          <w:t>8.12 Rättshjälp</w:t>
        </w:r>
        <w:r w:rsidR="007A0270">
          <w:rPr>
            <w:noProof/>
          </w:rPr>
          <w:tab/>
        </w:r>
        <w:r w:rsidR="007A0270">
          <w:rPr>
            <w:noProof/>
          </w:rPr>
          <w:fldChar w:fldCharType="begin"/>
        </w:r>
        <w:r w:rsidR="007A0270">
          <w:rPr>
            <w:noProof/>
          </w:rPr>
          <w:instrText xml:space="preserve"> PAGEREF _Toc120883189 \h </w:instrText>
        </w:r>
        <w:r w:rsidR="007A0270">
          <w:rPr>
            <w:noProof/>
          </w:rPr>
        </w:r>
        <w:r w:rsidR="007A0270">
          <w:rPr>
            <w:noProof/>
          </w:rPr>
          <w:fldChar w:fldCharType="separate"/>
        </w:r>
        <w:r w:rsidR="007A0270">
          <w:rPr>
            <w:noProof/>
          </w:rPr>
          <w:t>11</w:t>
        </w:r>
        <w:r w:rsidR="007A0270">
          <w:rPr>
            <w:noProof/>
          </w:rPr>
          <w:fldChar w:fldCharType="end"/>
        </w:r>
      </w:hyperlink>
    </w:p>
    <w:p w14:paraId="3FC6080B" w14:textId="77777777" w:rsidR="00D9746A" w:rsidRDefault="00F86AC7">
      <w:pPr>
        <w:pStyle w:val="Innehll2"/>
        <w:rPr>
          <w:rFonts w:asciiTheme="minorHAnsi" w:eastAsiaTheme="minorEastAsia" w:hAnsiTheme="minorHAnsi" w:cstheme="minorBidi"/>
          <w:noProof/>
          <w:lang w:eastAsia="sv-SE"/>
        </w:rPr>
      </w:pPr>
      <w:hyperlink w:anchor="_Toc120883190">
        <w:r w:rsidR="007A0270">
          <w:rPr>
            <w:rStyle w:val="Hyperlnk"/>
            <w:noProof/>
          </w:rPr>
          <w:t>8.13 Begravningskostnader</w:t>
        </w:r>
        <w:r w:rsidR="007A0270">
          <w:rPr>
            <w:noProof/>
          </w:rPr>
          <w:tab/>
        </w:r>
        <w:r w:rsidR="007A0270">
          <w:rPr>
            <w:noProof/>
          </w:rPr>
          <w:fldChar w:fldCharType="begin"/>
        </w:r>
        <w:r w:rsidR="007A0270">
          <w:rPr>
            <w:noProof/>
          </w:rPr>
          <w:instrText xml:space="preserve"> PAGEREF _Toc120883190 \h </w:instrText>
        </w:r>
        <w:r w:rsidR="007A0270">
          <w:rPr>
            <w:noProof/>
          </w:rPr>
        </w:r>
        <w:r w:rsidR="007A0270">
          <w:rPr>
            <w:noProof/>
          </w:rPr>
          <w:fldChar w:fldCharType="separate"/>
        </w:r>
        <w:r w:rsidR="007A0270">
          <w:rPr>
            <w:noProof/>
          </w:rPr>
          <w:t>11</w:t>
        </w:r>
        <w:r w:rsidR="007A0270">
          <w:rPr>
            <w:noProof/>
          </w:rPr>
          <w:fldChar w:fldCharType="end"/>
        </w:r>
      </w:hyperlink>
    </w:p>
    <w:p w14:paraId="2B2F6CB5"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191">
        <w:r w:rsidR="007A0270">
          <w:rPr>
            <w:rStyle w:val="Hyperlnk"/>
            <w:noProof/>
          </w:rPr>
          <w:t>9.</w:t>
        </w:r>
        <w:r w:rsidR="007A0270">
          <w:rPr>
            <w:rFonts w:asciiTheme="minorHAnsi" w:eastAsiaTheme="minorEastAsia" w:hAnsiTheme="minorHAnsi" w:cstheme="minorBidi"/>
            <w:b w:val="0"/>
            <w:noProof/>
            <w:lang w:eastAsia="sv-SE"/>
          </w:rPr>
          <w:tab/>
        </w:r>
        <w:r w:rsidR="007A0270">
          <w:rPr>
            <w:rStyle w:val="Hyperlnk"/>
            <w:noProof/>
          </w:rPr>
          <w:t>Tandvård</w:t>
        </w:r>
        <w:r w:rsidR="007A0270">
          <w:rPr>
            <w:noProof/>
          </w:rPr>
          <w:tab/>
        </w:r>
        <w:r w:rsidR="007A0270">
          <w:rPr>
            <w:noProof/>
          </w:rPr>
          <w:fldChar w:fldCharType="begin"/>
        </w:r>
        <w:r w:rsidR="007A0270">
          <w:rPr>
            <w:noProof/>
          </w:rPr>
          <w:instrText xml:space="preserve"> PAGEREF _Toc120883191 \h </w:instrText>
        </w:r>
        <w:r w:rsidR="007A0270">
          <w:rPr>
            <w:noProof/>
          </w:rPr>
        </w:r>
        <w:r w:rsidR="007A0270">
          <w:rPr>
            <w:noProof/>
          </w:rPr>
          <w:fldChar w:fldCharType="separate"/>
        </w:r>
        <w:r w:rsidR="007A0270">
          <w:rPr>
            <w:noProof/>
          </w:rPr>
          <w:t>11</w:t>
        </w:r>
        <w:r w:rsidR="007A0270">
          <w:rPr>
            <w:noProof/>
          </w:rPr>
          <w:fldChar w:fldCharType="end"/>
        </w:r>
      </w:hyperlink>
    </w:p>
    <w:p w14:paraId="556A2602" w14:textId="77777777" w:rsidR="00D9746A" w:rsidRDefault="00F86AC7">
      <w:pPr>
        <w:pStyle w:val="Innehll2"/>
        <w:rPr>
          <w:rFonts w:asciiTheme="minorHAnsi" w:eastAsiaTheme="minorEastAsia" w:hAnsiTheme="minorHAnsi" w:cstheme="minorBidi"/>
          <w:noProof/>
          <w:lang w:eastAsia="sv-SE"/>
        </w:rPr>
      </w:pPr>
      <w:hyperlink w:anchor="_Toc120883192">
        <w:r w:rsidR="007A0270">
          <w:rPr>
            <w:rStyle w:val="Hyperlnk"/>
            <w:noProof/>
          </w:rPr>
          <w:t>9.1 Nödvändig tandvård</w:t>
        </w:r>
        <w:r w:rsidR="007A0270">
          <w:rPr>
            <w:noProof/>
          </w:rPr>
          <w:tab/>
        </w:r>
        <w:r w:rsidR="007A0270">
          <w:rPr>
            <w:noProof/>
          </w:rPr>
          <w:fldChar w:fldCharType="begin"/>
        </w:r>
        <w:r w:rsidR="007A0270">
          <w:rPr>
            <w:noProof/>
          </w:rPr>
          <w:instrText xml:space="preserve"> PAGEREF _Toc120883192 \h </w:instrText>
        </w:r>
        <w:r w:rsidR="007A0270">
          <w:rPr>
            <w:noProof/>
          </w:rPr>
        </w:r>
        <w:r w:rsidR="007A0270">
          <w:rPr>
            <w:noProof/>
          </w:rPr>
          <w:fldChar w:fldCharType="separate"/>
        </w:r>
        <w:r w:rsidR="007A0270">
          <w:rPr>
            <w:noProof/>
          </w:rPr>
          <w:t>11</w:t>
        </w:r>
        <w:r w:rsidR="007A0270">
          <w:rPr>
            <w:noProof/>
          </w:rPr>
          <w:fldChar w:fldCharType="end"/>
        </w:r>
      </w:hyperlink>
    </w:p>
    <w:p w14:paraId="6440F4CA" w14:textId="77777777" w:rsidR="00D9746A" w:rsidRDefault="00F86AC7">
      <w:pPr>
        <w:pStyle w:val="Innehll2"/>
        <w:rPr>
          <w:rFonts w:asciiTheme="minorHAnsi" w:eastAsiaTheme="minorEastAsia" w:hAnsiTheme="minorHAnsi" w:cstheme="minorBidi"/>
          <w:noProof/>
          <w:lang w:eastAsia="sv-SE"/>
        </w:rPr>
      </w:pPr>
      <w:hyperlink w:anchor="_Toc120883193">
        <w:r w:rsidR="007A0270">
          <w:rPr>
            <w:rStyle w:val="Hyperlnk"/>
            <w:noProof/>
          </w:rPr>
          <w:t>9.2 Akut tandvård</w:t>
        </w:r>
        <w:r w:rsidR="007A0270">
          <w:rPr>
            <w:noProof/>
          </w:rPr>
          <w:tab/>
        </w:r>
        <w:r w:rsidR="007A0270">
          <w:rPr>
            <w:noProof/>
          </w:rPr>
          <w:fldChar w:fldCharType="begin"/>
        </w:r>
        <w:r w:rsidR="007A0270">
          <w:rPr>
            <w:noProof/>
          </w:rPr>
          <w:instrText xml:space="preserve"> PAGEREF _Toc120883193 \h </w:instrText>
        </w:r>
        <w:r w:rsidR="007A0270">
          <w:rPr>
            <w:noProof/>
          </w:rPr>
        </w:r>
        <w:r w:rsidR="007A0270">
          <w:rPr>
            <w:noProof/>
          </w:rPr>
          <w:fldChar w:fldCharType="separate"/>
        </w:r>
        <w:r w:rsidR="007A0270">
          <w:rPr>
            <w:noProof/>
          </w:rPr>
          <w:t>12</w:t>
        </w:r>
        <w:r w:rsidR="007A0270">
          <w:rPr>
            <w:noProof/>
          </w:rPr>
          <w:fldChar w:fldCharType="end"/>
        </w:r>
      </w:hyperlink>
    </w:p>
    <w:p w14:paraId="2AFBCFF6" w14:textId="77777777" w:rsidR="00D9746A" w:rsidRDefault="00F86AC7">
      <w:pPr>
        <w:pStyle w:val="Innehll1"/>
        <w:rPr>
          <w:rFonts w:asciiTheme="minorHAnsi" w:eastAsiaTheme="minorEastAsia" w:hAnsiTheme="minorHAnsi" w:cstheme="minorBidi"/>
          <w:b w:val="0"/>
          <w:noProof/>
          <w:lang w:eastAsia="sv-SE"/>
        </w:rPr>
      </w:pPr>
      <w:hyperlink w:anchor="_Toc120883194">
        <w:r w:rsidR="007A0270">
          <w:rPr>
            <w:rStyle w:val="Hyperlnk"/>
            <w:noProof/>
          </w:rPr>
          <w:t>10. Glasögon</w:t>
        </w:r>
        <w:r w:rsidR="007A0270">
          <w:rPr>
            <w:noProof/>
          </w:rPr>
          <w:tab/>
        </w:r>
        <w:r w:rsidR="007A0270">
          <w:rPr>
            <w:noProof/>
          </w:rPr>
          <w:fldChar w:fldCharType="begin"/>
        </w:r>
        <w:r w:rsidR="007A0270">
          <w:rPr>
            <w:noProof/>
          </w:rPr>
          <w:instrText xml:space="preserve"> PAGEREF _Toc120883194 \h </w:instrText>
        </w:r>
        <w:r w:rsidR="007A0270">
          <w:rPr>
            <w:noProof/>
          </w:rPr>
        </w:r>
        <w:r w:rsidR="007A0270">
          <w:rPr>
            <w:noProof/>
          </w:rPr>
          <w:fldChar w:fldCharType="separate"/>
        </w:r>
        <w:r w:rsidR="007A0270">
          <w:rPr>
            <w:noProof/>
          </w:rPr>
          <w:t>12</w:t>
        </w:r>
        <w:r w:rsidR="007A0270">
          <w:rPr>
            <w:noProof/>
          </w:rPr>
          <w:fldChar w:fldCharType="end"/>
        </w:r>
      </w:hyperlink>
    </w:p>
    <w:p w14:paraId="1965DD65"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195">
        <w:r w:rsidR="007A0270">
          <w:rPr>
            <w:rStyle w:val="Hyperlnk"/>
            <w:noProof/>
          </w:rPr>
          <w:t>11.</w:t>
        </w:r>
        <w:r w:rsidR="007A0270">
          <w:rPr>
            <w:rFonts w:asciiTheme="minorHAnsi" w:eastAsiaTheme="minorEastAsia" w:hAnsiTheme="minorHAnsi" w:cstheme="minorBidi"/>
            <w:b w:val="0"/>
            <w:noProof/>
            <w:lang w:eastAsia="sv-SE"/>
          </w:rPr>
          <w:tab/>
        </w:r>
        <w:r w:rsidR="007A0270">
          <w:rPr>
            <w:rStyle w:val="Hyperlnk"/>
            <w:noProof/>
          </w:rPr>
          <w:t>Skulder</w:t>
        </w:r>
        <w:r w:rsidR="007A0270">
          <w:rPr>
            <w:noProof/>
          </w:rPr>
          <w:tab/>
        </w:r>
        <w:r w:rsidR="007A0270">
          <w:rPr>
            <w:noProof/>
          </w:rPr>
          <w:fldChar w:fldCharType="begin"/>
        </w:r>
        <w:r w:rsidR="007A0270">
          <w:rPr>
            <w:noProof/>
          </w:rPr>
          <w:instrText xml:space="preserve"> PAGEREF _Toc120883195 \h </w:instrText>
        </w:r>
        <w:r w:rsidR="007A0270">
          <w:rPr>
            <w:noProof/>
          </w:rPr>
        </w:r>
        <w:r w:rsidR="007A0270">
          <w:rPr>
            <w:noProof/>
          </w:rPr>
          <w:fldChar w:fldCharType="separate"/>
        </w:r>
        <w:r w:rsidR="007A0270">
          <w:rPr>
            <w:noProof/>
          </w:rPr>
          <w:t>12</w:t>
        </w:r>
        <w:r w:rsidR="007A0270">
          <w:rPr>
            <w:noProof/>
          </w:rPr>
          <w:fldChar w:fldCharType="end"/>
        </w:r>
      </w:hyperlink>
    </w:p>
    <w:p w14:paraId="73EB3B0A" w14:textId="77777777" w:rsidR="00D9746A" w:rsidRDefault="00F86AC7">
      <w:pPr>
        <w:pStyle w:val="Innehll2"/>
        <w:rPr>
          <w:rFonts w:asciiTheme="minorHAnsi" w:eastAsiaTheme="minorEastAsia" w:hAnsiTheme="minorHAnsi" w:cstheme="minorBidi"/>
          <w:noProof/>
          <w:lang w:eastAsia="sv-SE"/>
        </w:rPr>
      </w:pPr>
      <w:hyperlink w:anchor="_Toc120883196">
        <w:r w:rsidR="007A0270">
          <w:rPr>
            <w:rStyle w:val="Hyperlnk"/>
            <w:rFonts w:asciiTheme="majorHAnsi" w:hAnsiTheme="majorHAnsi" w:cstheme="majorHAnsi"/>
            <w:noProof/>
          </w:rPr>
          <w:t>11.1 Hyresskuld</w:t>
        </w:r>
        <w:r w:rsidR="007A0270">
          <w:rPr>
            <w:noProof/>
          </w:rPr>
          <w:tab/>
        </w:r>
        <w:r w:rsidR="007A0270">
          <w:rPr>
            <w:noProof/>
          </w:rPr>
          <w:fldChar w:fldCharType="begin"/>
        </w:r>
        <w:r w:rsidR="007A0270">
          <w:rPr>
            <w:noProof/>
          </w:rPr>
          <w:instrText xml:space="preserve"> PAGEREF _Toc120883196 \h </w:instrText>
        </w:r>
        <w:r w:rsidR="007A0270">
          <w:rPr>
            <w:noProof/>
          </w:rPr>
        </w:r>
        <w:r w:rsidR="007A0270">
          <w:rPr>
            <w:noProof/>
          </w:rPr>
          <w:fldChar w:fldCharType="separate"/>
        </w:r>
        <w:r w:rsidR="007A0270">
          <w:rPr>
            <w:noProof/>
          </w:rPr>
          <w:t>12</w:t>
        </w:r>
        <w:r w:rsidR="007A0270">
          <w:rPr>
            <w:noProof/>
          </w:rPr>
          <w:fldChar w:fldCharType="end"/>
        </w:r>
      </w:hyperlink>
    </w:p>
    <w:p w14:paraId="2244D630" w14:textId="77777777" w:rsidR="00D9746A" w:rsidRDefault="00F86AC7">
      <w:pPr>
        <w:pStyle w:val="Innehll2"/>
        <w:rPr>
          <w:rFonts w:asciiTheme="minorHAnsi" w:eastAsiaTheme="minorEastAsia" w:hAnsiTheme="minorHAnsi" w:cstheme="minorBidi"/>
          <w:noProof/>
          <w:lang w:eastAsia="sv-SE"/>
        </w:rPr>
      </w:pPr>
      <w:hyperlink w:anchor="_Toc120883197">
        <w:r w:rsidR="007A0270">
          <w:rPr>
            <w:rStyle w:val="Hyperlnk"/>
            <w:noProof/>
          </w:rPr>
          <w:t>11.2 Elskuld</w:t>
        </w:r>
        <w:r w:rsidR="007A0270">
          <w:rPr>
            <w:noProof/>
          </w:rPr>
          <w:tab/>
        </w:r>
        <w:r w:rsidR="007A0270">
          <w:rPr>
            <w:noProof/>
          </w:rPr>
          <w:fldChar w:fldCharType="begin"/>
        </w:r>
        <w:r w:rsidR="007A0270">
          <w:rPr>
            <w:noProof/>
          </w:rPr>
          <w:instrText xml:space="preserve"> PAGEREF _Toc120883197 \h </w:instrText>
        </w:r>
        <w:r w:rsidR="007A0270">
          <w:rPr>
            <w:noProof/>
          </w:rPr>
        </w:r>
        <w:r w:rsidR="007A0270">
          <w:rPr>
            <w:noProof/>
          </w:rPr>
          <w:fldChar w:fldCharType="separate"/>
        </w:r>
        <w:r w:rsidR="007A0270">
          <w:rPr>
            <w:noProof/>
          </w:rPr>
          <w:t>13</w:t>
        </w:r>
        <w:r w:rsidR="007A0270">
          <w:rPr>
            <w:noProof/>
          </w:rPr>
          <w:fldChar w:fldCharType="end"/>
        </w:r>
      </w:hyperlink>
    </w:p>
    <w:p w14:paraId="45D9A41D"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198">
        <w:r w:rsidR="007A0270">
          <w:rPr>
            <w:rStyle w:val="Hyperlnk"/>
            <w:rFonts w:asciiTheme="majorHAnsi" w:hAnsiTheme="majorHAnsi" w:cstheme="majorHAnsi"/>
            <w:noProof/>
          </w:rPr>
          <w:t>12.</w:t>
        </w:r>
        <w:r w:rsidR="007A0270">
          <w:rPr>
            <w:rFonts w:asciiTheme="minorHAnsi" w:eastAsiaTheme="minorEastAsia" w:hAnsiTheme="minorHAnsi" w:cstheme="minorBidi"/>
            <w:b w:val="0"/>
            <w:noProof/>
            <w:lang w:eastAsia="sv-SE"/>
          </w:rPr>
          <w:tab/>
        </w:r>
        <w:r w:rsidR="007A0270">
          <w:rPr>
            <w:rStyle w:val="Hyperlnk"/>
            <w:rFonts w:asciiTheme="majorHAnsi" w:hAnsiTheme="majorHAnsi" w:cstheme="majorHAnsi"/>
            <w:noProof/>
          </w:rPr>
          <w:t>Rådrum</w:t>
        </w:r>
        <w:r w:rsidR="007A0270">
          <w:rPr>
            <w:noProof/>
          </w:rPr>
          <w:tab/>
        </w:r>
        <w:r w:rsidR="007A0270">
          <w:rPr>
            <w:noProof/>
          </w:rPr>
          <w:fldChar w:fldCharType="begin"/>
        </w:r>
        <w:r w:rsidR="007A0270">
          <w:rPr>
            <w:noProof/>
          </w:rPr>
          <w:instrText xml:space="preserve"> PAGEREF _Toc120883198 \h </w:instrText>
        </w:r>
        <w:r w:rsidR="007A0270">
          <w:rPr>
            <w:noProof/>
          </w:rPr>
        </w:r>
        <w:r w:rsidR="007A0270">
          <w:rPr>
            <w:noProof/>
          </w:rPr>
          <w:fldChar w:fldCharType="separate"/>
        </w:r>
        <w:r w:rsidR="007A0270">
          <w:rPr>
            <w:noProof/>
          </w:rPr>
          <w:t>13</w:t>
        </w:r>
        <w:r w:rsidR="007A0270">
          <w:rPr>
            <w:noProof/>
          </w:rPr>
          <w:fldChar w:fldCharType="end"/>
        </w:r>
      </w:hyperlink>
    </w:p>
    <w:p w14:paraId="4979BA9C"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199">
        <w:r w:rsidR="007A0270">
          <w:rPr>
            <w:rStyle w:val="Hyperlnk"/>
            <w:rFonts w:asciiTheme="majorHAnsi" w:hAnsiTheme="majorHAnsi" w:cstheme="majorHAnsi"/>
            <w:noProof/>
          </w:rPr>
          <w:t>13.</w:t>
        </w:r>
        <w:r w:rsidR="007A0270">
          <w:rPr>
            <w:rFonts w:asciiTheme="minorHAnsi" w:eastAsiaTheme="minorEastAsia" w:hAnsiTheme="minorHAnsi" w:cstheme="minorBidi"/>
            <w:b w:val="0"/>
            <w:noProof/>
            <w:lang w:eastAsia="sv-SE"/>
          </w:rPr>
          <w:tab/>
        </w:r>
        <w:r w:rsidR="007A0270">
          <w:rPr>
            <w:rStyle w:val="Hyperlnk"/>
            <w:rFonts w:asciiTheme="majorHAnsi" w:hAnsiTheme="majorHAnsi" w:cstheme="majorHAnsi"/>
            <w:noProof/>
          </w:rPr>
          <w:t>Jobbstimulans</w:t>
        </w:r>
        <w:r w:rsidR="007A0270">
          <w:rPr>
            <w:noProof/>
          </w:rPr>
          <w:tab/>
        </w:r>
        <w:r w:rsidR="007A0270">
          <w:rPr>
            <w:noProof/>
          </w:rPr>
          <w:fldChar w:fldCharType="begin"/>
        </w:r>
        <w:r w:rsidR="007A0270">
          <w:rPr>
            <w:noProof/>
          </w:rPr>
          <w:instrText xml:space="preserve"> PAGEREF _Toc120883199 \h </w:instrText>
        </w:r>
        <w:r w:rsidR="007A0270">
          <w:rPr>
            <w:noProof/>
          </w:rPr>
        </w:r>
        <w:r w:rsidR="007A0270">
          <w:rPr>
            <w:noProof/>
          </w:rPr>
          <w:fldChar w:fldCharType="separate"/>
        </w:r>
        <w:r w:rsidR="007A0270">
          <w:rPr>
            <w:noProof/>
          </w:rPr>
          <w:t>13</w:t>
        </w:r>
        <w:r w:rsidR="007A0270">
          <w:rPr>
            <w:noProof/>
          </w:rPr>
          <w:fldChar w:fldCharType="end"/>
        </w:r>
      </w:hyperlink>
    </w:p>
    <w:p w14:paraId="5DF8D6D9" w14:textId="77777777" w:rsidR="00D9746A" w:rsidRDefault="00F86AC7">
      <w:pPr>
        <w:pStyle w:val="Innehll1"/>
        <w:tabs>
          <w:tab w:val="left" w:pos="567"/>
        </w:tabs>
        <w:rPr>
          <w:rFonts w:asciiTheme="minorHAnsi" w:eastAsiaTheme="minorEastAsia" w:hAnsiTheme="minorHAnsi" w:cstheme="minorBidi"/>
          <w:b w:val="0"/>
          <w:noProof/>
          <w:lang w:eastAsia="sv-SE"/>
        </w:rPr>
      </w:pPr>
      <w:hyperlink w:anchor="_Toc120883200">
        <w:r w:rsidR="007A0270">
          <w:rPr>
            <w:rStyle w:val="Hyperlnk"/>
            <w:rFonts w:asciiTheme="majorHAnsi" w:hAnsiTheme="majorHAnsi" w:cstheme="majorHAnsi"/>
            <w:noProof/>
          </w:rPr>
          <w:t>14.</w:t>
        </w:r>
        <w:r w:rsidR="007A0270">
          <w:rPr>
            <w:rFonts w:asciiTheme="minorHAnsi" w:eastAsiaTheme="minorEastAsia" w:hAnsiTheme="minorHAnsi" w:cstheme="minorBidi"/>
            <w:b w:val="0"/>
            <w:noProof/>
            <w:lang w:eastAsia="sv-SE"/>
          </w:rPr>
          <w:tab/>
        </w:r>
        <w:r w:rsidR="007A0270">
          <w:rPr>
            <w:rStyle w:val="Hyperlnk"/>
            <w:rFonts w:asciiTheme="majorHAnsi" w:hAnsiTheme="majorHAnsi" w:cstheme="majorHAnsi"/>
            <w:noProof/>
          </w:rPr>
          <w:t>Kompetenshöjande sysselsättning</w:t>
        </w:r>
        <w:r w:rsidR="007A0270">
          <w:rPr>
            <w:noProof/>
          </w:rPr>
          <w:tab/>
        </w:r>
        <w:r w:rsidR="007A0270">
          <w:rPr>
            <w:noProof/>
          </w:rPr>
          <w:fldChar w:fldCharType="begin"/>
        </w:r>
        <w:r w:rsidR="007A0270">
          <w:rPr>
            <w:noProof/>
          </w:rPr>
          <w:instrText xml:space="preserve"> PAGEREF _Toc120883200 \h </w:instrText>
        </w:r>
        <w:r w:rsidR="007A0270">
          <w:rPr>
            <w:noProof/>
          </w:rPr>
        </w:r>
        <w:r w:rsidR="007A0270">
          <w:rPr>
            <w:noProof/>
          </w:rPr>
          <w:fldChar w:fldCharType="separate"/>
        </w:r>
        <w:r w:rsidR="007A0270">
          <w:rPr>
            <w:noProof/>
          </w:rPr>
          <w:t>14</w:t>
        </w:r>
        <w:r w:rsidR="007A0270">
          <w:rPr>
            <w:noProof/>
          </w:rPr>
          <w:fldChar w:fldCharType="end"/>
        </w:r>
      </w:hyperlink>
    </w:p>
    <w:p w14:paraId="2E573D6B" w14:textId="77777777" w:rsidR="00D9746A" w:rsidRDefault="007A0270">
      <w:r>
        <w:fldChar w:fldCharType="end"/>
      </w:r>
    </w:p>
    <w:p w14:paraId="63DBEBA4" w14:textId="77777777" w:rsidR="00D9746A" w:rsidRDefault="007A0270">
      <w:pPr>
        <w:rPr>
          <w:rFonts w:asciiTheme="majorHAnsi" w:eastAsiaTheme="majorEastAsia" w:hAnsiTheme="majorHAnsi" w:cstheme="majorHAnsi"/>
          <w:sz w:val="32"/>
          <w:szCs w:val="28"/>
        </w:rPr>
      </w:pPr>
      <w:r>
        <w:rPr>
          <w:rFonts w:asciiTheme="majorHAnsi" w:hAnsiTheme="majorHAnsi" w:cstheme="majorHAnsi"/>
        </w:rPr>
        <w:br w:type="page"/>
      </w:r>
    </w:p>
    <w:p w14:paraId="06EBCE25" w14:textId="77777777" w:rsidR="00D9746A" w:rsidRDefault="007A0270">
      <w:pPr>
        <w:pStyle w:val="Rubrik1"/>
        <w:numPr>
          <w:ilvl w:val="0"/>
          <w:numId w:val="30"/>
        </w:numPr>
        <w:spacing w:line="276" w:lineRule="auto"/>
        <w:rPr>
          <w:rFonts w:asciiTheme="majorHAnsi" w:hAnsiTheme="majorHAnsi" w:cstheme="majorHAnsi"/>
          <w:b/>
        </w:rPr>
      </w:pPr>
      <w:bookmarkStart w:id="0" w:name="_Toc120883152"/>
      <w:r>
        <w:rPr>
          <w:rFonts w:asciiTheme="majorHAnsi" w:hAnsiTheme="majorHAnsi" w:cstheme="majorHAnsi"/>
          <w:b/>
        </w:rPr>
        <w:lastRenderedPageBreak/>
        <w:t>Inledning</w:t>
      </w:r>
      <w:bookmarkEnd w:id="0"/>
    </w:p>
    <w:p w14:paraId="1F501392" w14:textId="779864B4" w:rsidR="00D9746A" w:rsidRDefault="004D458C">
      <w:pPr>
        <w:spacing w:line="276" w:lineRule="auto"/>
        <w:ind w:left="-5" w:right="8"/>
        <w:rPr>
          <w:rFonts w:asciiTheme="majorHAnsi" w:hAnsiTheme="majorHAnsi" w:cstheme="majorHAnsi"/>
        </w:rPr>
      </w:pPr>
      <w:bookmarkStart w:id="1" w:name="xxDocument"/>
      <w:bookmarkEnd w:id="1"/>
      <w:r>
        <w:rPr>
          <w:rFonts w:asciiTheme="majorHAnsi" w:hAnsiTheme="majorHAnsi" w:cstheme="majorHAnsi"/>
        </w:rPr>
        <w:t>Denna r</w:t>
      </w:r>
      <w:r w:rsidR="007A0270">
        <w:rPr>
          <w:rFonts w:asciiTheme="majorHAnsi" w:hAnsiTheme="majorHAnsi" w:cstheme="majorHAnsi"/>
        </w:rPr>
        <w:t>iktlinje är ett komplement till Socialtjänstlagen</w:t>
      </w:r>
      <w:r>
        <w:rPr>
          <w:rFonts w:asciiTheme="majorHAnsi" w:hAnsiTheme="majorHAnsi" w:cstheme="majorHAnsi"/>
        </w:rPr>
        <w:t xml:space="preserve"> (SoL)</w:t>
      </w:r>
      <w:r w:rsidR="007A0270">
        <w:rPr>
          <w:rFonts w:asciiTheme="majorHAnsi" w:hAnsiTheme="majorHAnsi" w:cstheme="majorHAnsi"/>
        </w:rPr>
        <w:t xml:space="preserve">, Socialstyrelsens Allmänna råd om ekonomiskt bistånd (SOSFS 2013:1) och Ekonomiskt bistånd – handbok för socialtjänsten (SOSFS 2021). Ekonomiskt bistånd kallas även försörjningsstöd. </w:t>
      </w:r>
    </w:p>
    <w:p w14:paraId="5E0B8F5F" w14:textId="0AA22DA4" w:rsidR="00D9746A" w:rsidRDefault="00E75373">
      <w:pPr>
        <w:spacing w:line="276" w:lineRule="auto"/>
        <w:ind w:left="-5" w:right="8"/>
        <w:rPr>
          <w:rFonts w:asciiTheme="majorHAnsi" w:hAnsiTheme="majorHAnsi" w:cstheme="majorHAnsi"/>
        </w:rPr>
      </w:pPr>
      <w:r>
        <w:rPr>
          <w:rFonts w:asciiTheme="majorHAnsi" w:hAnsiTheme="majorHAnsi" w:cstheme="majorHAnsi"/>
        </w:rPr>
        <w:t>Vård- och omsorgsnämnden</w:t>
      </w:r>
      <w:r w:rsidR="007A0270">
        <w:rPr>
          <w:rFonts w:asciiTheme="majorHAnsi" w:hAnsiTheme="majorHAnsi" w:cstheme="majorHAnsi"/>
        </w:rPr>
        <w:t xml:space="preserve"> är ansvarig nämnd för ekonomiskt bistånd enligt gällande delegationsordning</w:t>
      </w:r>
      <w:r>
        <w:rPr>
          <w:rFonts w:asciiTheme="majorHAnsi" w:hAnsiTheme="majorHAnsi" w:cstheme="majorHAnsi"/>
        </w:rPr>
        <w:t xml:space="preserve"> som är</w:t>
      </w:r>
      <w:r w:rsidR="007A0270">
        <w:rPr>
          <w:rFonts w:asciiTheme="majorHAnsi" w:hAnsiTheme="majorHAnsi" w:cstheme="majorHAnsi"/>
        </w:rPr>
        <w:t xml:space="preserve"> antagen</w:t>
      </w:r>
      <w:r w:rsidR="001E1B52">
        <w:rPr>
          <w:rFonts w:asciiTheme="majorHAnsi" w:hAnsiTheme="majorHAnsi" w:cstheme="majorHAnsi"/>
        </w:rPr>
        <w:t xml:space="preserve"> av Vård- och omsorgsnämnden. </w:t>
      </w:r>
    </w:p>
    <w:p w14:paraId="7C88065A"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Det ekonomiska biståndet utgår efter en individuell behovsprövning. Det är ett komplement till eventuella inkomster och ekonomiska förmåner och utgör samhällets sista skyddsnät för personer med försörjningsproblem. </w:t>
      </w:r>
    </w:p>
    <w:p w14:paraId="0968988B"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Syftet med riktlinjerna är att principen om likabehandling följs när det gäller såväl biståndsnivå, förutsättningar för ekonomiskt bistånd och åtgärder för att sökande ska få en egen försörjning. När det finns anledning att frångå riktlinjerna ska detta särskilt motiveras och dokumenteras i beslutsunderlag.</w:t>
      </w:r>
    </w:p>
    <w:p w14:paraId="0CB0CB11" w14:textId="77777777" w:rsidR="00D9746A" w:rsidRDefault="007A0270">
      <w:pPr>
        <w:pStyle w:val="Rubrik1"/>
        <w:numPr>
          <w:ilvl w:val="0"/>
          <w:numId w:val="30"/>
        </w:numPr>
        <w:spacing w:line="276" w:lineRule="auto"/>
        <w:rPr>
          <w:rFonts w:asciiTheme="majorHAnsi" w:hAnsiTheme="majorHAnsi" w:cstheme="majorHAnsi"/>
          <w:b/>
        </w:rPr>
      </w:pPr>
      <w:bookmarkStart w:id="2" w:name="_Toc120883153"/>
      <w:r>
        <w:rPr>
          <w:rFonts w:asciiTheme="majorHAnsi" w:hAnsiTheme="majorHAnsi" w:cstheme="majorHAnsi"/>
          <w:b/>
        </w:rPr>
        <w:t>Utgångspunkter</w:t>
      </w:r>
      <w:bookmarkEnd w:id="2"/>
    </w:p>
    <w:p w14:paraId="756AF1FC"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Socialtjänstlagen utgår från att var och en har ett eget ansvar för sin livsföring och efter förmåga bidrar till sin egen försörjning. Ekonomiskt bistånd utgör det yttersta skyddsnätet när den enskilde inte kan försörja sig på annat sätt. Grunden är därför att den enskilde ska klara sin försörjning på egen hand genom till exempel förvärvsarbete, studier med studiestöd eller annan inkomstbringande syssla.   </w:t>
      </w:r>
    </w:p>
    <w:p w14:paraId="22D25433"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Utgångspunkten är att sätta individens förmågor i fokus, samt att människor både vill och kan ta ansvar för sin egen försörjning. Verksamhetens främsta uppgift blir därför att genom aktiva insatser och genom motivations- och förändringsarbete skapa förutsättningar för den enskilde att ta detta ansvar.</w:t>
      </w:r>
    </w:p>
    <w:p w14:paraId="79F4E18B" w14:textId="5B785C99" w:rsidR="00D9746A" w:rsidRDefault="007A0270">
      <w:pPr>
        <w:pStyle w:val="Rubrik1"/>
        <w:numPr>
          <w:ilvl w:val="0"/>
          <w:numId w:val="30"/>
        </w:numPr>
        <w:spacing w:line="276" w:lineRule="auto"/>
        <w:rPr>
          <w:rFonts w:asciiTheme="majorHAnsi" w:hAnsiTheme="majorHAnsi" w:cstheme="majorHAnsi"/>
          <w:b/>
        </w:rPr>
      </w:pPr>
      <w:bookmarkStart w:id="3" w:name="_Toc120883154"/>
      <w:r>
        <w:rPr>
          <w:rFonts w:asciiTheme="majorHAnsi" w:hAnsiTheme="majorHAnsi" w:cstheme="majorHAnsi"/>
          <w:b/>
        </w:rPr>
        <w:t>Ansvar</w:t>
      </w:r>
      <w:r w:rsidR="001B1B25">
        <w:rPr>
          <w:rFonts w:asciiTheme="majorHAnsi" w:hAnsiTheme="majorHAnsi" w:cstheme="majorHAnsi"/>
          <w:b/>
        </w:rPr>
        <w:t>s</w:t>
      </w:r>
      <w:r>
        <w:rPr>
          <w:rFonts w:asciiTheme="majorHAnsi" w:hAnsiTheme="majorHAnsi" w:cstheme="majorHAnsi"/>
          <w:b/>
        </w:rPr>
        <w:t>fördelning mellan kommuner</w:t>
      </w:r>
      <w:bookmarkEnd w:id="3"/>
    </w:p>
    <w:p w14:paraId="427D9A77" w14:textId="34996B22" w:rsidR="00D9746A" w:rsidRDefault="007A0270">
      <w:pPr>
        <w:spacing w:after="25" w:line="276" w:lineRule="auto"/>
        <w:ind w:left="-5" w:right="8"/>
        <w:rPr>
          <w:rFonts w:asciiTheme="majorHAnsi" w:hAnsiTheme="majorHAnsi" w:cstheme="majorHAnsi"/>
          <w:iCs/>
        </w:rPr>
      </w:pPr>
      <w:r>
        <w:rPr>
          <w:rFonts w:asciiTheme="majorHAnsi" w:hAnsiTheme="majorHAnsi" w:cstheme="majorHAnsi"/>
          <w:iCs/>
        </w:rPr>
        <w:t xml:space="preserve">Enligt bestämmelserna i Socialtjänstlagen ansvarar bosättningskommunen för stöd- och hjälpinsatser – oavsett om den sökande vistas i bosättningskommunen eller tillfälligt i en annan kommun. Det är endast i akuta situationer som vistelsekommunen har det yttersta ansvaret för stöd och hjälp enligt </w:t>
      </w:r>
      <w:proofErr w:type="spellStart"/>
      <w:r>
        <w:rPr>
          <w:rFonts w:asciiTheme="majorHAnsi" w:hAnsiTheme="majorHAnsi" w:cstheme="majorHAnsi"/>
          <w:iCs/>
        </w:rPr>
        <w:t>SoL.</w:t>
      </w:r>
      <w:proofErr w:type="spellEnd"/>
      <w:r>
        <w:rPr>
          <w:rFonts w:asciiTheme="majorHAnsi" w:hAnsiTheme="majorHAnsi" w:cstheme="majorHAnsi"/>
          <w:iCs/>
        </w:rPr>
        <w:t xml:space="preserve"> Med bosättningskommun avses den kommun där den sökande är stadigvarande bosatt eller en annan kommun om den sökande har starkast anknytning till den kommunen.</w:t>
      </w:r>
    </w:p>
    <w:p w14:paraId="679BA291" w14:textId="77777777" w:rsidR="00D9746A" w:rsidRDefault="007A0270">
      <w:pPr>
        <w:pStyle w:val="Rubrik1"/>
        <w:numPr>
          <w:ilvl w:val="0"/>
          <w:numId w:val="30"/>
        </w:numPr>
        <w:spacing w:line="276" w:lineRule="auto"/>
        <w:rPr>
          <w:rFonts w:asciiTheme="majorHAnsi" w:hAnsiTheme="majorHAnsi" w:cstheme="majorHAnsi"/>
          <w:b/>
          <w:sz w:val="22"/>
        </w:rPr>
      </w:pPr>
      <w:bookmarkStart w:id="4" w:name="_Toc120883155"/>
      <w:r>
        <w:rPr>
          <w:rFonts w:asciiTheme="majorHAnsi" w:hAnsiTheme="majorHAnsi" w:cstheme="majorHAnsi"/>
          <w:b/>
        </w:rPr>
        <w:lastRenderedPageBreak/>
        <w:t xml:space="preserve">Barnperspektivet vid ansökan om försörjningsstöd </w:t>
      </w:r>
      <w:r>
        <w:rPr>
          <w:rFonts w:asciiTheme="majorHAnsi" w:hAnsiTheme="majorHAnsi" w:cstheme="majorHAnsi"/>
          <w:b/>
        </w:rPr>
        <w:br/>
        <w:t>och ekonomiskt bistånd för livsföring i övrigt</w:t>
      </w:r>
      <w:bookmarkEnd w:id="4"/>
      <w:r>
        <w:rPr>
          <w:rFonts w:asciiTheme="majorHAnsi" w:hAnsiTheme="majorHAnsi" w:cstheme="majorHAnsi"/>
          <w:b/>
          <w:sz w:val="22"/>
        </w:rPr>
        <w:t xml:space="preserve">  </w:t>
      </w:r>
    </w:p>
    <w:p w14:paraId="58B87EA0"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Sedan den 1 januari 2020 är barnkonventionen svensk lag. Det innebär bland annat att barns bästa ska vara utrett och motiverat i beslutsunderlag samt att beslut ska vara grundade i barnrätten.  </w:t>
      </w:r>
    </w:p>
    <w:p w14:paraId="38DE93D2"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I dokumentationen ska det framgå hur barnets behov beaktats, vilka överväganden som gjorts och hur dessa påverkar beslutet. En bedömning av barnets bästa ska dokumenteras både vid positiva och negativa beslut. </w:t>
      </w:r>
      <w:r>
        <w:rPr>
          <w:rFonts w:asciiTheme="majorHAnsi" w:hAnsiTheme="majorHAnsi" w:cstheme="majorHAnsi"/>
          <w:sz w:val="28"/>
        </w:rPr>
        <w:t xml:space="preserve"> </w:t>
      </w:r>
    </w:p>
    <w:p w14:paraId="4DD9B502"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I samband med ansökan om </w:t>
      </w:r>
      <w:r w:rsidRPr="00E75373">
        <w:rPr>
          <w:rFonts w:asciiTheme="majorHAnsi" w:hAnsiTheme="majorHAnsi" w:cstheme="majorHAnsi"/>
        </w:rPr>
        <w:t>skulder avseende</w:t>
      </w:r>
      <w:r>
        <w:rPr>
          <w:rFonts w:asciiTheme="majorHAnsi" w:hAnsiTheme="majorHAnsi" w:cstheme="majorHAnsi"/>
        </w:rPr>
        <w:t xml:space="preserve"> el- och hyresskulder ska en barnkonsekvensanalys upprättas.  </w:t>
      </w:r>
    </w:p>
    <w:p w14:paraId="3401DFC6" w14:textId="77777777" w:rsidR="00D9746A" w:rsidRDefault="007A0270">
      <w:pPr>
        <w:spacing w:after="0" w:line="276" w:lineRule="auto"/>
        <w:rPr>
          <w:rFonts w:asciiTheme="majorHAnsi" w:hAnsiTheme="majorHAnsi" w:cstheme="majorHAnsi"/>
        </w:rPr>
      </w:pPr>
      <w:r>
        <w:rPr>
          <w:rFonts w:asciiTheme="majorHAnsi" w:hAnsiTheme="majorHAnsi" w:cstheme="majorHAnsi"/>
        </w:rPr>
        <w:t xml:space="preserve"> </w:t>
      </w:r>
    </w:p>
    <w:p w14:paraId="46F284CC" w14:textId="77777777" w:rsidR="00D9746A" w:rsidRDefault="007A0270">
      <w:pPr>
        <w:spacing w:after="276" w:line="276" w:lineRule="auto"/>
        <w:ind w:left="-5" w:right="8"/>
        <w:rPr>
          <w:rFonts w:asciiTheme="majorHAnsi" w:hAnsiTheme="majorHAnsi" w:cstheme="majorHAnsi"/>
        </w:rPr>
      </w:pPr>
      <w:r>
        <w:rPr>
          <w:rFonts w:asciiTheme="majorHAnsi" w:hAnsiTheme="majorHAnsi" w:cstheme="majorHAnsi"/>
        </w:rPr>
        <w:t xml:space="preserve">För verksamheten innebär detta att: </w:t>
      </w:r>
    </w:p>
    <w:p w14:paraId="60DD6617" w14:textId="77777777" w:rsidR="00D9746A" w:rsidRDefault="007A0270">
      <w:pPr>
        <w:pStyle w:val="Liststycke"/>
        <w:numPr>
          <w:ilvl w:val="0"/>
          <w:numId w:val="29"/>
        </w:numPr>
      </w:pPr>
      <w:r>
        <w:t xml:space="preserve">Barnets perspektiv och behov beaktas vid bedömning av ekonomiskt bistånd. </w:t>
      </w:r>
    </w:p>
    <w:p w14:paraId="28A27459" w14:textId="77777777" w:rsidR="00D9746A" w:rsidRDefault="007A0270">
      <w:pPr>
        <w:pStyle w:val="Liststycke"/>
        <w:numPr>
          <w:ilvl w:val="0"/>
          <w:numId w:val="27"/>
        </w:numPr>
        <w:spacing w:after="276" w:line="276" w:lineRule="auto"/>
        <w:ind w:right="8"/>
        <w:rPr>
          <w:rFonts w:asciiTheme="majorHAnsi" w:hAnsiTheme="majorHAnsi" w:cstheme="majorHAnsi"/>
        </w:rPr>
      </w:pPr>
      <w:r>
        <w:rPr>
          <w:rFonts w:asciiTheme="majorHAnsi" w:hAnsiTheme="majorHAnsi" w:cstheme="majorHAnsi"/>
        </w:rPr>
        <w:t xml:space="preserve">Hushåll som kommer i kontakt med socialtjänsten tillfrågas alltid om de har barn. </w:t>
      </w:r>
    </w:p>
    <w:p w14:paraId="7B5634B3" w14:textId="77777777" w:rsidR="00D9746A" w:rsidRDefault="007A0270">
      <w:pPr>
        <w:pStyle w:val="Liststycke"/>
        <w:numPr>
          <w:ilvl w:val="0"/>
          <w:numId w:val="27"/>
        </w:numPr>
        <w:spacing w:after="276" w:line="276" w:lineRule="auto"/>
        <w:ind w:right="8"/>
        <w:rPr>
          <w:rFonts w:asciiTheme="majorHAnsi" w:hAnsiTheme="majorHAnsi" w:cstheme="majorHAnsi"/>
        </w:rPr>
      </w:pPr>
      <w:r>
        <w:rPr>
          <w:rFonts w:asciiTheme="majorHAnsi" w:hAnsiTheme="majorHAnsi" w:cstheme="majorHAnsi"/>
        </w:rPr>
        <w:t xml:space="preserve">I de bidragshushåll som bedöms ha ett långvarigt behov av ekonomiskt bistånd, ska barnets behov särskilt uppmärksammas och beaktas.  </w:t>
      </w:r>
    </w:p>
    <w:p w14:paraId="3530A3F9" w14:textId="77777777" w:rsidR="00D9746A" w:rsidRDefault="007A0270">
      <w:pPr>
        <w:pStyle w:val="Liststycke"/>
        <w:numPr>
          <w:ilvl w:val="0"/>
          <w:numId w:val="27"/>
        </w:numPr>
        <w:spacing w:after="276" w:line="276" w:lineRule="auto"/>
        <w:ind w:right="8"/>
        <w:rPr>
          <w:rFonts w:asciiTheme="majorHAnsi" w:hAnsiTheme="majorHAnsi" w:cstheme="majorHAnsi"/>
        </w:rPr>
      </w:pPr>
      <w:r>
        <w:rPr>
          <w:rFonts w:asciiTheme="majorHAnsi" w:hAnsiTheme="majorHAnsi" w:cstheme="majorHAnsi"/>
        </w:rPr>
        <w:t xml:space="preserve">Systematisk samverkan med andra verksamheter sker för att tillgodose barnets bästa. </w:t>
      </w:r>
    </w:p>
    <w:p w14:paraId="260F657E" w14:textId="77777777" w:rsidR="00D9746A" w:rsidRDefault="007A0270">
      <w:pPr>
        <w:pStyle w:val="Liststycke"/>
        <w:numPr>
          <w:ilvl w:val="0"/>
          <w:numId w:val="27"/>
        </w:numPr>
        <w:spacing w:after="276" w:line="276" w:lineRule="auto"/>
        <w:ind w:right="8"/>
        <w:rPr>
          <w:rFonts w:asciiTheme="majorHAnsi" w:hAnsiTheme="majorHAnsi" w:cstheme="majorHAnsi"/>
        </w:rPr>
      </w:pPr>
      <w:r>
        <w:rPr>
          <w:rFonts w:asciiTheme="majorHAnsi" w:hAnsiTheme="majorHAnsi" w:cstheme="majorHAnsi"/>
        </w:rPr>
        <w:t xml:space="preserve">Barnrättslagen inte har företräde framför annan lag. </w:t>
      </w:r>
    </w:p>
    <w:p w14:paraId="37B56B0A" w14:textId="77777777" w:rsidR="00D9746A" w:rsidRDefault="007A0270">
      <w:pPr>
        <w:pStyle w:val="Rubrik1"/>
        <w:numPr>
          <w:ilvl w:val="0"/>
          <w:numId w:val="30"/>
        </w:numPr>
        <w:spacing w:line="276" w:lineRule="auto"/>
        <w:rPr>
          <w:rFonts w:asciiTheme="majorHAnsi" w:hAnsiTheme="majorHAnsi" w:cstheme="majorHAnsi"/>
          <w:b/>
        </w:rPr>
      </w:pPr>
      <w:bookmarkStart w:id="5" w:name="_Toc120883156"/>
      <w:r>
        <w:rPr>
          <w:rFonts w:asciiTheme="majorHAnsi" w:hAnsiTheme="majorHAnsi" w:cstheme="majorHAnsi"/>
          <w:b/>
        </w:rPr>
        <w:t>Ekonomiskt bistånd</w:t>
      </w:r>
      <w:bookmarkEnd w:id="5"/>
    </w:p>
    <w:p w14:paraId="45D8376C" w14:textId="77777777" w:rsidR="00D9746A" w:rsidRDefault="007A0270">
      <w:pPr>
        <w:spacing w:line="276" w:lineRule="auto"/>
        <w:rPr>
          <w:rFonts w:asciiTheme="majorHAnsi" w:hAnsiTheme="majorHAnsi" w:cstheme="majorHAnsi"/>
        </w:rPr>
      </w:pPr>
      <w:r>
        <w:rPr>
          <w:rFonts w:asciiTheme="majorHAnsi" w:hAnsiTheme="majorHAnsi" w:cstheme="majorHAnsi"/>
        </w:rPr>
        <w:t xml:space="preserve">Ekonomiskt bistånd är uppdelat i två delar, en riksnorm som avser mat, kläder mm. och en del som avser skäliga kostnader för ett antal andra regelbundna återkommande behov så som hyra, el mm. </w:t>
      </w:r>
    </w:p>
    <w:p w14:paraId="12D30D71" w14:textId="77777777" w:rsidR="00D9746A" w:rsidRDefault="007A0270">
      <w:pPr>
        <w:spacing w:line="276" w:lineRule="auto"/>
        <w:rPr>
          <w:rFonts w:asciiTheme="majorHAnsi" w:hAnsiTheme="majorHAnsi" w:cstheme="majorHAnsi"/>
        </w:rPr>
      </w:pPr>
      <w:r>
        <w:rPr>
          <w:rFonts w:asciiTheme="majorHAnsi" w:hAnsiTheme="majorHAnsi" w:cstheme="majorHAnsi"/>
        </w:rPr>
        <w:t>Regeringen fastställer årligen nivån på riksnormen.</w:t>
      </w:r>
    </w:p>
    <w:p w14:paraId="45B76E69" w14:textId="77777777" w:rsidR="00D9746A" w:rsidRDefault="007A0270">
      <w:pPr>
        <w:pStyle w:val="Rubrik1"/>
        <w:numPr>
          <w:ilvl w:val="0"/>
          <w:numId w:val="30"/>
        </w:numPr>
        <w:rPr>
          <w:b/>
        </w:rPr>
      </w:pPr>
      <w:bookmarkStart w:id="6" w:name="_Toc120883157"/>
      <w:r>
        <w:rPr>
          <w:b/>
        </w:rPr>
        <w:t>Boende</w:t>
      </w:r>
      <w:bookmarkEnd w:id="6"/>
    </w:p>
    <w:p w14:paraId="29137B20" w14:textId="68E2334E" w:rsidR="00D9746A" w:rsidRDefault="007A0270">
      <w:pPr>
        <w:spacing w:after="82" w:line="276" w:lineRule="auto"/>
        <w:ind w:left="-5" w:right="8"/>
        <w:rPr>
          <w:rFonts w:asciiTheme="majorHAnsi" w:hAnsiTheme="majorHAnsi" w:cstheme="majorHAnsi"/>
        </w:rPr>
      </w:pPr>
      <w:r>
        <w:rPr>
          <w:rFonts w:asciiTheme="majorHAnsi" w:hAnsiTheme="majorHAnsi" w:cstheme="majorHAnsi"/>
        </w:rPr>
        <w:t xml:space="preserve">Vad som kan anses vara en skälig boendekostnad motsvarar vad en låginkomsttagare på orten har råd att bekosta. För att hitta stöd för vad som är en rimlig boendekostnad kan man jämföra med </w:t>
      </w:r>
      <w:r w:rsidR="008B30B1">
        <w:rPr>
          <w:rFonts w:asciiTheme="majorHAnsi" w:hAnsiTheme="majorHAnsi" w:cstheme="majorHAnsi"/>
        </w:rPr>
        <w:t>F</w:t>
      </w:r>
      <w:r>
        <w:rPr>
          <w:rFonts w:asciiTheme="majorHAnsi" w:hAnsiTheme="majorHAnsi" w:cstheme="majorHAnsi"/>
        </w:rPr>
        <w:t>örsäkringskassans riktlinjer för godkända hyresnivåer samt hyresvärdars snitthyror på orten.</w:t>
      </w:r>
    </w:p>
    <w:p w14:paraId="6B675151" w14:textId="77777777" w:rsidR="00D9746A" w:rsidRDefault="007A0270">
      <w:pPr>
        <w:pStyle w:val="Rubrik2"/>
        <w:rPr>
          <w:b w:val="0"/>
          <w:bCs w:val="0"/>
        </w:rPr>
      </w:pPr>
      <w:bookmarkStart w:id="7" w:name="_Toc106198742"/>
      <w:bookmarkStart w:id="8" w:name="_Toc120883158"/>
      <w:r>
        <w:rPr>
          <w:b w:val="0"/>
          <w:bCs w:val="0"/>
        </w:rPr>
        <w:t>6.1 Uppmaning till bostadsbyte</w:t>
      </w:r>
      <w:bookmarkEnd w:id="7"/>
      <w:bookmarkEnd w:id="8"/>
      <w:r>
        <w:rPr>
          <w:b w:val="0"/>
          <w:bCs w:val="0"/>
        </w:rPr>
        <w:t xml:space="preserve">  </w:t>
      </w:r>
    </w:p>
    <w:p w14:paraId="75A77055" w14:textId="0399A37D" w:rsidR="00D9746A" w:rsidRDefault="007A0270">
      <w:pPr>
        <w:spacing w:line="276" w:lineRule="auto"/>
        <w:rPr>
          <w:rFonts w:asciiTheme="majorHAnsi" w:hAnsiTheme="majorHAnsi" w:cstheme="majorHAnsi"/>
        </w:rPr>
      </w:pPr>
      <w:r>
        <w:rPr>
          <w:rFonts w:asciiTheme="majorHAnsi" w:hAnsiTheme="majorHAnsi" w:cstheme="majorHAnsi"/>
        </w:rPr>
        <w:t xml:space="preserve">Om hyran ej anses vara skälig kan kommunen i form av rådrum kräva att den enskilde byter till bostad med lägre kostnad/hyra. För </w:t>
      </w:r>
      <w:r w:rsidR="00437A0C">
        <w:rPr>
          <w:rFonts w:asciiTheme="majorHAnsi" w:hAnsiTheme="majorHAnsi" w:cstheme="majorHAnsi"/>
        </w:rPr>
        <w:t>ytterligare</w:t>
      </w:r>
      <w:r>
        <w:rPr>
          <w:rFonts w:asciiTheme="majorHAnsi" w:hAnsiTheme="majorHAnsi" w:cstheme="majorHAnsi"/>
        </w:rPr>
        <w:t xml:space="preserve"> information om rådrum, se under rubriken rådrum </w:t>
      </w:r>
      <w:r w:rsidR="00437A0C">
        <w:rPr>
          <w:rFonts w:asciiTheme="majorHAnsi" w:hAnsiTheme="majorHAnsi" w:cstheme="majorHAnsi"/>
        </w:rPr>
        <w:t>(</w:t>
      </w:r>
      <w:r>
        <w:rPr>
          <w:rFonts w:asciiTheme="majorHAnsi" w:hAnsiTheme="majorHAnsi" w:cstheme="majorHAnsi"/>
        </w:rPr>
        <w:t>punkt 12</w:t>
      </w:r>
      <w:r w:rsidR="00437A0C">
        <w:rPr>
          <w:rFonts w:asciiTheme="majorHAnsi" w:hAnsiTheme="majorHAnsi" w:cstheme="majorHAnsi"/>
        </w:rPr>
        <w:t>)</w:t>
      </w:r>
      <w:r>
        <w:rPr>
          <w:rFonts w:asciiTheme="majorHAnsi" w:hAnsiTheme="majorHAnsi" w:cstheme="majorHAnsi"/>
        </w:rPr>
        <w:t xml:space="preserve">. </w:t>
      </w:r>
    </w:p>
    <w:p w14:paraId="338D59E7" w14:textId="77777777" w:rsidR="00D9746A" w:rsidRDefault="007A0270">
      <w:pPr>
        <w:pStyle w:val="Rubrik2"/>
        <w:rPr>
          <w:b w:val="0"/>
          <w:bCs w:val="0"/>
        </w:rPr>
      </w:pPr>
      <w:bookmarkStart w:id="9" w:name="_Toc106198743"/>
      <w:bookmarkStart w:id="10" w:name="_Toc120883159"/>
      <w:r>
        <w:rPr>
          <w:b w:val="0"/>
          <w:bCs w:val="0"/>
        </w:rPr>
        <w:lastRenderedPageBreak/>
        <w:t>6.2 Bostadsrätt/egen fastighet</w:t>
      </w:r>
      <w:bookmarkEnd w:id="9"/>
      <w:bookmarkEnd w:id="10"/>
      <w:r>
        <w:rPr>
          <w:b w:val="0"/>
          <w:bCs w:val="0"/>
        </w:rPr>
        <w:t xml:space="preserve">  </w:t>
      </w:r>
    </w:p>
    <w:p w14:paraId="50BEB17B"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Bostadsrätten utgör ett förmögenhetsvärde hos sökanden. Är behovet av försörjningsstöd långvarigt ska sökanden ges rådrum om högst sex månader att avyttra bostaden. </w:t>
      </w:r>
    </w:p>
    <w:p w14:paraId="3EABAF39"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Vid beräkning av den faktiska boendekostnaden för en bostadsrättslägenhet beaktas månadsavgiften, uppvärmningskostnaden och räntekostnaden för de lån som tagits för inköp och underhåll eller liknande av lägenheten. Kostnad för amortering tas ej med som utgift. Sökanden ska i första hand hänvisas till kontakt med sin bank för att undersöka möjligheten till amorteringsfri tid. Det ska även beaktas om den enskilde har rätt till skattejämkning för räntekostnaden.   </w:t>
      </w:r>
    </w:p>
    <w:p w14:paraId="5B6DFAFE"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I vissa ärenden kan det hända att den sökande inte äger hela bostadsrätten själv och att den andra ägaren inte vill gå med på en försäljning. Enligt 6 § lagen om samäganderätt kan den sökande då begära hos tingsrätten att hela egendomen ska bjudas ut till försäljning på offentlig auktion för delägarnas gemensamma räkning. Skuldebrev till privatperson likställs med skuldebrev till bank.</w:t>
      </w:r>
    </w:p>
    <w:p w14:paraId="2542C196"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Vid bedömning om huruvida en fastighet utgör en realiserbar tillgång eller inte ska hänsyn tas till att den sökande behöver betala vinstskatt (30 %).</w:t>
      </w:r>
    </w:p>
    <w:p w14:paraId="0D094CC5" w14:textId="77777777" w:rsidR="00D9746A" w:rsidRDefault="007A0270">
      <w:pPr>
        <w:pStyle w:val="Rubrik2"/>
        <w:rPr>
          <w:b w:val="0"/>
          <w:bCs w:val="0"/>
        </w:rPr>
      </w:pPr>
      <w:bookmarkStart w:id="11" w:name="_Toc106198744"/>
      <w:bookmarkStart w:id="12" w:name="_Toc120883160"/>
      <w:r>
        <w:rPr>
          <w:b w:val="0"/>
          <w:bCs w:val="0"/>
        </w:rPr>
        <w:t>6.3 Hushållsgemenskap med bostadsinnehavaren</w:t>
      </w:r>
      <w:bookmarkEnd w:id="11"/>
      <w:bookmarkEnd w:id="12"/>
      <w:r>
        <w:rPr>
          <w:b w:val="0"/>
          <w:bCs w:val="0"/>
        </w:rPr>
        <w:t xml:space="preserve">  </w:t>
      </w:r>
    </w:p>
    <w:p w14:paraId="38D2DAAA" w14:textId="73DFE9BE" w:rsidR="00D9746A" w:rsidRDefault="007A0270">
      <w:pPr>
        <w:spacing w:after="86" w:line="276" w:lineRule="auto"/>
        <w:ind w:left="-5" w:right="8"/>
        <w:rPr>
          <w:rFonts w:asciiTheme="majorHAnsi" w:hAnsiTheme="majorHAnsi" w:cstheme="majorHAnsi"/>
        </w:rPr>
      </w:pPr>
      <w:r>
        <w:rPr>
          <w:rFonts w:asciiTheme="majorHAnsi" w:hAnsiTheme="majorHAnsi" w:cstheme="majorHAnsi"/>
        </w:rPr>
        <w:t xml:space="preserve">Nämnden bör vid beräkningen av den faktiska boendekostnaden beakta hur många som disponerar boendet och lever i en hushållsgemenskap med bostadsinnehavaren även utan att leva under </w:t>
      </w:r>
      <w:r w:rsidR="001B1B25">
        <w:rPr>
          <w:rFonts w:asciiTheme="majorHAnsi" w:hAnsiTheme="majorHAnsi" w:cstheme="majorHAnsi"/>
        </w:rPr>
        <w:t>äktenskapsliknande</w:t>
      </w:r>
      <w:r>
        <w:rPr>
          <w:rFonts w:asciiTheme="majorHAnsi" w:hAnsiTheme="majorHAnsi" w:cstheme="majorHAnsi"/>
        </w:rPr>
        <w:t xml:space="preserve"> förhållanden. De gemensamma hushållskostnaderna delas i regel på antalet folkbokförda på adressen.</w:t>
      </w:r>
    </w:p>
    <w:p w14:paraId="0C1B6EF9" w14:textId="77777777" w:rsidR="00D9746A" w:rsidRDefault="007A0270">
      <w:pPr>
        <w:pStyle w:val="Rubrik2"/>
        <w:rPr>
          <w:b w:val="0"/>
          <w:bCs w:val="0"/>
        </w:rPr>
      </w:pPr>
      <w:bookmarkStart w:id="13" w:name="_Toc106198746"/>
      <w:bookmarkStart w:id="14" w:name="_Toc120883161"/>
      <w:r>
        <w:rPr>
          <w:b w:val="0"/>
          <w:bCs w:val="0"/>
        </w:rPr>
        <w:t xml:space="preserve">6.4 Ungdom som avslutat skolgång men inte tidigare </w:t>
      </w:r>
      <w:r>
        <w:rPr>
          <w:b w:val="0"/>
          <w:bCs w:val="0"/>
        </w:rPr>
        <w:br/>
        <w:t>betalat hyresdel till föräldrarna</w:t>
      </w:r>
      <w:bookmarkEnd w:id="13"/>
      <w:bookmarkEnd w:id="14"/>
      <w:r>
        <w:rPr>
          <w:b w:val="0"/>
          <w:bCs w:val="0"/>
        </w:rPr>
        <w:t xml:space="preserve">  </w:t>
      </w:r>
    </w:p>
    <w:p w14:paraId="137CF750" w14:textId="6F0CEAC1" w:rsidR="00D9746A" w:rsidRDefault="007A0270">
      <w:pPr>
        <w:spacing w:after="86" w:line="276" w:lineRule="auto"/>
        <w:ind w:left="-5" w:right="8"/>
        <w:rPr>
          <w:rFonts w:asciiTheme="majorHAnsi" w:hAnsiTheme="majorHAnsi" w:cstheme="majorHAnsi"/>
        </w:rPr>
      </w:pPr>
      <w:r>
        <w:rPr>
          <w:rFonts w:asciiTheme="majorHAnsi" w:hAnsiTheme="majorHAnsi" w:cstheme="majorHAnsi"/>
        </w:rPr>
        <w:t xml:space="preserve">Huvudregeln är att bistånd till hyresdel inte ska beviljas. Undantag görs när den unge är medlem i en familj som har försörjningsstöd eller som annars skulle bli i behov av det, vilket kan bli aktuellt på grund av att förälders bostadsbidrag minskar eller dras in. För räknesätt se handboken för Socialtjänsten (SOSFS 2021).                                     </w:t>
      </w:r>
    </w:p>
    <w:p w14:paraId="3C287C06" w14:textId="77777777" w:rsidR="00D9746A" w:rsidRDefault="007A0270">
      <w:pPr>
        <w:pStyle w:val="Rubrik2"/>
        <w:rPr>
          <w:b w:val="0"/>
          <w:bCs w:val="0"/>
        </w:rPr>
      </w:pPr>
      <w:bookmarkStart w:id="15" w:name="_Toc106198747"/>
      <w:bookmarkStart w:id="16" w:name="_Toc120883162"/>
      <w:r>
        <w:rPr>
          <w:b w:val="0"/>
          <w:bCs w:val="0"/>
        </w:rPr>
        <w:t>6.5 Ungdom/vuxet barn som tidigare betalt hyresdel till föräldrarna</w:t>
      </w:r>
      <w:bookmarkEnd w:id="15"/>
      <w:bookmarkEnd w:id="16"/>
      <w:r>
        <w:rPr>
          <w:b w:val="0"/>
          <w:bCs w:val="0"/>
        </w:rPr>
        <w:t xml:space="preserve">  </w:t>
      </w:r>
    </w:p>
    <w:p w14:paraId="782AC25A"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Ekonomiskt bistånd till hyresdel kan beviljas om den sökande betalat del av hyra i minst tre månader även innan ansökningsperioden. Hyresdel räknas ut enligt Riksförsäkringsverkets beräkningssätt. </w:t>
      </w:r>
    </w:p>
    <w:p w14:paraId="1B6EDE2D" w14:textId="77777777" w:rsidR="00D9746A" w:rsidRDefault="007A0270">
      <w:pPr>
        <w:pStyle w:val="Rubrik2"/>
        <w:rPr>
          <w:b w:val="0"/>
          <w:bCs w:val="0"/>
        </w:rPr>
      </w:pPr>
      <w:bookmarkStart w:id="17" w:name="_Toc106198748"/>
      <w:bookmarkStart w:id="18" w:name="_Toc120883163"/>
      <w:r>
        <w:rPr>
          <w:b w:val="0"/>
          <w:bCs w:val="0"/>
        </w:rPr>
        <w:t>6.6 Ungdom under 21 år utan egna inkomster som tecknat hyresavtal</w:t>
      </w:r>
      <w:bookmarkEnd w:id="17"/>
      <w:bookmarkEnd w:id="18"/>
      <w:r>
        <w:rPr>
          <w:b w:val="0"/>
          <w:bCs w:val="0"/>
        </w:rPr>
        <w:t xml:space="preserve">  </w:t>
      </w:r>
    </w:p>
    <w:p w14:paraId="074E11FC" w14:textId="5D96E4A6" w:rsidR="00D9746A" w:rsidRDefault="007A0270">
      <w:pPr>
        <w:spacing w:after="50" w:line="276" w:lineRule="auto"/>
        <w:ind w:left="-5" w:right="8"/>
        <w:rPr>
          <w:rFonts w:asciiTheme="majorHAnsi" w:hAnsiTheme="majorHAnsi" w:cstheme="majorHAnsi"/>
        </w:rPr>
      </w:pPr>
      <w:r>
        <w:rPr>
          <w:rFonts w:asciiTheme="majorHAnsi" w:hAnsiTheme="majorHAnsi" w:cstheme="majorHAnsi"/>
        </w:rPr>
        <w:t>Huvudregeln är att bistånd till boendekostnad inte beviljas om hyresavtalet tecknas under period då den sökande saknar inkomst och möjlighet att själv betala hyran. Undantag från huvudregeln kan göras om det föreligger starka sociala skäl till flytt, en särskild boendeutredning ska då genomföras.</w:t>
      </w:r>
      <w:r w:rsidR="001B1B25">
        <w:rPr>
          <w:rFonts w:asciiTheme="majorHAnsi" w:hAnsiTheme="majorHAnsi" w:cstheme="majorHAnsi"/>
        </w:rPr>
        <w:t xml:space="preserve"> </w:t>
      </w:r>
      <w:r>
        <w:rPr>
          <w:rFonts w:asciiTheme="majorHAnsi" w:hAnsiTheme="majorHAnsi" w:cstheme="majorHAnsi"/>
        </w:rPr>
        <w:t>Vad som menas med starka sociala skäl kan till exempel vara att personen utsätts för våld.</w:t>
      </w:r>
    </w:p>
    <w:p w14:paraId="59149569" w14:textId="77777777" w:rsidR="00D9746A" w:rsidRDefault="007A0270">
      <w:pPr>
        <w:pStyle w:val="Rubrik2"/>
        <w:rPr>
          <w:b w:val="0"/>
          <w:bCs w:val="0"/>
        </w:rPr>
      </w:pPr>
      <w:bookmarkStart w:id="19" w:name="_Toc106198749"/>
      <w:bookmarkStart w:id="20" w:name="_Toc120883164"/>
      <w:r>
        <w:rPr>
          <w:b w:val="0"/>
          <w:bCs w:val="0"/>
        </w:rPr>
        <w:lastRenderedPageBreak/>
        <w:t>6.7 Övriga boendeformer</w:t>
      </w:r>
      <w:bookmarkEnd w:id="19"/>
      <w:bookmarkEnd w:id="20"/>
      <w:r>
        <w:rPr>
          <w:b w:val="0"/>
          <w:bCs w:val="0"/>
        </w:rPr>
        <w:t xml:space="preserve">  </w:t>
      </w:r>
    </w:p>
    <w:p w14:paraId="05B4C513" w14:textId="002A94D0" w:rsidR="00D9746A" w:rsidRDefault="007A0270">
      <w:pPr>
        <w:spacing w:line="276" w:lineRule="auto"/>
        <w:ind w:left="-5" w:right="8"/>
        <w:rPr>
          <w:rFonts w:asciiTheme="majorHAnsi" w:hAnsiTheme="majorHAnsi" w:cstheme="majorHAnsi"/>
        </w:rPr>
      </w:pPr>
      <w:r>
        <w:rPr>
          <w:rFonts w:asciiTheme="majorHAnsi" w:hAnsiTheme="majorHAnsi" w:cstheme="majorHAnsi"/>
        </w:rPr>
        <w:t>Bistånd till övriga boendeformer ska prövas mycket restriktivt och beviljas endast om den sökande har mycket stora svårigheter att få annat boende, alla möjligheter är undersökta och uttömda och socialtjänsten inte kan erbjuda något alternativ. Med detta menas personer som av flera skäl inte kan lösa sin situation på annat sätt exempelvis, sjukdom</w:t>
      </w:r>
      <w:r w:rsidR="001B1B25">
        <w:rPr>
          <w:rFonts w:asciiTheme="majorHAnsi" w:hAnsiTheme="majorHAnsi" w:cstheme="majorHAnsi"/>
        </w:rPr>
        <w:t>s</w:t>
      </w:r>
      <w:r>
        <w:rPr>
          <w:rFonts w:asciiTheme="majorHAnsi" w:hAnsiTheme="majorHAnsi" w:cstheme="majorHAnsi"/>
        </w:rPr>
        <w:t>tills</w:t>
      </w:r>
      <w:r w:rsidR="001B1B25">
        <w:rPr>
          <w:rFonts w:asciiTheme="majorHAnsi" w:hAnsiTheme="majorHAnsi" w:cstheme="majorHAnsi"/>
        </w:rPr>
        <w:t>t</w:t>
      </w:r>
      <w:r>
        <w:rPr>
          <w:rFonts w:asciiTheme="majorHAnsi" w:hAnsiTheme="majorHAnsi" w:cstheme="majorHAnsi"/>
        </w:rPr>
        <w:t>ånd i kombination med skulder och långvarigt sökande av bostad och är i behov av akut boende för att undvika en akut nödsituation.</w:t>
      </w:r>
    </w:p>
    <w:p w14:paraId="02F91AE9" w14:textId="77777777" w:rsidR="00D9746A" w:rsidRDefault="007A0270">
      <w:pPr>
        <w:pStyle w:val="Rubrik2"/>
        <w:rPr>
          <w:b w:val="0"/>
          <w:bCs w:val="0"/>
        </w:rPr>
      </w:pPr>
      <w:bookmarkStart w:id="21" w:name="_Toc106198750"/>
      <w:bookmarkStart w:id="22" w:name="_Toc120883165"/>
      <w:r>
        <w:rPr>
          <w:b w:val="0"/>
          <w:bCs w:val="0"/>
        </w:rPr>
        <w:t>6.8 Boendekostnad under fängelsevistelse</w:t>
      </w:r>
      <w:bookmarkEnd w:id="21"/>
      <w:bookmarkEnd w:id="22"/>
    </w:p>
    <w:p w14:paraId="298A082E" w14:textId="77777777" w:rsidR="00D9746A" w:rsidRDefault="007A0270">
      <w:pPr>
        <w:spacing w:line="276" w:lineRule="auto"/>
        <w:rPr>
          <w:rFonts w:asciiTheme="majorHAnsi" w:hAnsiTheme="majorHAnsi" w:cstheme="majorHAnsi"/>
        </w:rPr>
      </w:pPr>
      <w:r>
        <w:rPr>
          <w:rFonts w:asciiTheme="majorHAnsi" w:hAnsiTheme="majorHAnsi" w:cstheme="majorHAnsi"/>
        </w:rPr>
        <w:t>Häktade och personer som avtjänar en faktisk strafftid på högst sex månader kan ges ekonomiskt bistånd till den faktiska boendekostnaden under hela häktningstiden respektive strafftiden, om de annars riskerar att bli bostadslösa och om rätt till ekonomiskt bistånd föreligger. En person som är häktad eller avtjänar ett fängelsestraff kan alltså inte få sin hyra betald i mer än 6 månader. Överstiger den faktiska strafftiden 6 månader ska hyreskostnad avslås (Se Ekonomiskt bistånd – handbok Socialtjänsten 2021 s.111.).</w:t>
      </w:r>
    </w:p>
    <w:p w14:paraId="2F6894A5" w14:textId="77777777" w:rsidR="00D9746A" w:rsidRDefault="007A0270">
      <w:pPr>
        <w:pStyle w:val="Rubrik2"/>
        <w:rPr>
          <w:b w:val="0"/>
          <w:bCs w:val="0"/>
        </w:rPr>
      </w:pPr>
      <w:bookmarkStart w:id="23" w:name="_Toc120883166"/>
      <w:r>
        <w:rPr>
          <w:b w:val="0"/>
          <w:bCs w:val="0"/>
        </w:rPr>
        <w:t>6.9 Hemförsäkring</w:t>
      </w:r>
      <w:bookmarkEnd w:id="23"/>
    </w:p>
    <w:p w14:paraId="5A1B56CE" w14:textId="77777777" w:rsidR="00D9746A" w:rsidRDefault="007A0270">
      <w:pPr>
        <w:spacing w:after="0" w:line="276" w:lineRule="auto"/>
        <w:rPr>
          <w:rFonts w:asciiTheme="majorHAnsi" w:hAnsiTheme="majorHAnsi" w:cstheme="majorHAnsi"/>
        </w:rPr>
      </w:pPr>
      <w:r>
        <w:rPr>
          <w:rFonts w:asciiTheme="majorHAnsi" w:hAnsiTheme="majorHAnsi" w:cstheme="majorHAnsi"/>
        </w:rPr>
        <w:t>Bistånd utgår endast till grund- eller basförsäkring, om inte särskilda skäl föreligger. Ett sådant skäl kan vara att det finns utrustning i hemmet så som vårdutrustning som är nödvändig för att uppnå skälig levnadsnivå som kräver högre försäkring. Bistånd beviljas endast månadsvis. Om underlag från försäkringsbolaget inte specificerar vad kostnad för bas/grund försäkring kostar kan bistånd beviljas om 90 kronor per hushåll.</w:t>
      </w:r>
    </w:p>
    <w:p w14:paraId="65DE0702" w14:textId="77777777" w:rsidR="00D9746A" w:rsidRDefault="007A0270">
      <w:pPr>
        <w:pStyle w:val="Rubrik1"/>
        <w:numPr>
          <w:ilvl w:val="0"/>
          <w:numId w:val="30"/>
        </w:numPr>
        <w:spacing w:line="276" w:lineRule="auto"/>
        <w:rPr>
          <w:rFonts w:asciiTheme="majorHAnsi" w:hAnsiTheme="majorHAnsi" w:cstheme="majorHAnsi"/>
          <w:b/>
        </w:rPr>
      </w:pPr>
      <w:bookmarkStart w:id="24" w:name="_Toc120883167"/>
      <w:r>
        <w:rPr>
          <w:rFonts w:asciiTheme="majorHAnsi" w:hAnsiTheme="majorHAnsi" w:cstheme="majorHAnsi"/>
          <w:b/>
        </w:rPr>
        <w:t>Resekostnader</w:t>
      </w:r>
      <w:bookmarkEnd w:id="24"/>
    </w:p>
    <w:p w14:paraId="11BFC054" w14:textId="77777777" w:rsidR="00D9746A" w:rsidRDefault="007A0270">
      <w:pPr>
        <w:pStyle w:val="Rubrik2"/>
        <w:rPr>
          <w:b w:val="0"/>
          <w:bCs w:val="0"/>
        </w:rPr>
      </w:pPr>
      <w:bookmarkStart w:id="25" w:name="_Toc106198752"/>
      <w:bookmarkStart w:id="26" w:name="_Toc120883168"/>
      <w:r>
        <w:rPr>
          <w:b w:val="0"/>
          <w:bCs w:val="0"/>
        </w:rPr>
        <w:t>7.1 Arbets</w:t>
      </w:r>
      <w:bookmarkEnd w:id="25"/>
      <w:r>
        <w:rPr>
          <w:b w:val="0"/>
          <w:bCs w:val="0"/>
        </w:rPr>
        <w:t>resor och resor till och från sysselsättning</w:t>
      </w:r>
      <w:bookmarkEnd w:id="26"/>
      <w:r>
        <w:rPr>
          <w:b w:val="0"/>
          <w:bCs w:val="0"/>
        </w:rPr>
        <w:t xml:space="preserve">  </w:t>
      </w:r>
    </w:p>
    <w:p w14:paraId="04421FE0"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Arbetsresor beviljas endast om den sökande är tvingad (dvs ej kan cykla eller gå) och att avståndet överstiger 6 km. Om avståndet mellan sysselsättning och hemmet är mindre än 6 km enkel resa beviljas inte resekostnad om inte läkarintyg kan uppvisas som styrker att behovet inte kan tillgodoses på annat sätt. Högsta kostnad för månadskort på lokaltrafiken kan beviljas endast om lågtrafikkort inte fungerar för att sökanden ska kunna följa sin planering.</w:t>
      </w:r>
    </w:p>
    <w:p w14:paraId="77CD812E" w14:textId="1C0E6475"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Om det inte finns allmänna kommunikationsmedel kan arbetsresor med egen bil kan ersättas med milkostnaderna enligt kommunalskattelagens schablon, vilket täcker kostnaden för underhåll och reparationer samt övrigt slitage på bilen. </w:t>
      </w:r>
      <w:bookmarkStart w:id="27" w:name="_Toc106198753"/>
      <w:r>
        <w:rPr>
          <w:rFonts w:asciiTheme="majorHAnsi" w:hAnsiTheme="majorHAnsi" w:cstheme="majorHAnsi"/>
        </w:rPr>
        <w:t>Detta enbart om det är enda möjliga alternativ.</w:t>
      </w:r>
    </w:p>
    <w:p w14:paraId="21E1B361" w14:textId="77777777" w:rsidR="00D9746A" w:rsidRDefault="007A0270">
      <w:pPr>
        <w:pStyle w:val="Rubrik2"/>
        <w:rPr>
          <w:b w:val="0"/>
          <w:bCs w:val="0"/>
        </w:rPr>
      </w:pPr>
      <w:bookmarkStart w:id="28" w:name="_Toc120883169"/>
      <w:r>
        <w:rPr>
          <w:b w:val="0"/>
          <w:bCs w:val="0"/>
        </w:rPr>
        <w:t>7.2 Rekreationsresor</w:t>
      </w:r>
      <w:bookmarkEnd w:id="27"/>
      <w:bookmarkEnd w:id="28"/>
    </w:p>
    <w:p w14:paraId="6AAB58D7" w14:textId="77777777" w:rsidR="00D9746A" w:rsidRDefault="007A0270">
      <w:pPr>
        <w:pStyle w:val="Default"/>
        <w:spacing w:line="276" w:lineRule="auto"/>
        <w:rPr>
          <w:rFonts w:asciiTheme="majorHAnsi" w:hAnsiTheme="majorHAnsi" w:cstheme="majorHAnsi"/>
          <w:sz w:val="22"/>
          <w:szCs w:val="22"/>
        </w:rPr>
      </w:pPr>
      <w:r>
        <w:rPr>
          <w:rFonts w:asciiTheme="majorHAnsi" w:hAnsiTheme="majorHAnsi" w:cstheme="majorHAnsi"/>
          <w:sz w:val="22"/>
          <w:szCs w:val="22"/>
        </w:rPr>
        <w:t xml:space="preserve">Huvudprincipen är att bistånd till rekreationsresor inte beviljas. Behovet av rekreation kan tillgodoses genom posten lek och fritidsnorm. </w:t>
      </w:r>
    </w:p>
    <w:p w14:paraId="4A7C30AF" w14:textId="77777777" w:rsidR="00D9746A" w:rsidRDefault="007A0270">
      <w:pPr>
        <w:pStyle w:val="Rubrik2"/>
        <w:rPr>
          <w:b w:val="0"/>
          <w:bCs w:val="0"/>
        </w:rPr>
      </w:pPr>
      <w:bookmarkStart w:id="29" w:name="_Toc106198754"/>
      <w:bookmarkStart w:id="30" w:name="_Toc120883170"/>
      <w:r>
        <w:rPr>
          <w:b w:val="0"/>
          <w:bCs w:val="0"/>
        </w:rPr>
        <w:lastRenderedPageBreak/>
        <w:t>7.3 Övriga resor</w:t>
      </w:r>
      <w:bookmarkEnd w:id="29"/>
      <w:bookmarkEnd w:id="30"/>
    </w:p>
    <w:p w14:paraId="196477BA"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Enskilda resor kan beviljas vid särskilda skäl upp till en motsvarande kostnad av busskort för lokaltrafik. Enkel resväg ska överstiga 6 km för att busskort ska beviljas om inte särskilda skäl föreligger. Detta kan till exempel vara resa för jobbintervju i annan kommun.</w:t>
      </w:r>
    </w:p>
    <w:p w14:paraId="3E51DF5B" w14:textId="77777777" w:rsidR="00D9746A" w:rsidRDefault="007A0270">
      <w:pPr>
        <w:pStyle w:val="Rubrik2"/>
        <w:rPr>
          <w:b w:val="0"/>
          <w:bCs w:val="0"/>
        </w:rPr>
      </w:pPr>
      <w:bookmarkStart w:id="31" w:name="_Toc106198755"/>
      <w:bookmarkStart w:id="32" w:name="_Toc120883171"/>
      <w:r>
        <w:rPr>
          <w:b w:val="0"/>
          <w:bCs w:val="0"/>
        </w:rPr>
        <w:t>7.4 Återföreningsresor</w:t>
      </w:r>
      <w:bookmarkEnd w:id="31"/>
      <w:bookmarkEnd w:id="32"/>
    </w:p>
    <w:p w14:paraId="65F27628"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Bistånd beviljas inte till kostnader för återföreningsresor. Den enskilde informeras om möjligheten att ansöka hos Röda Korset som ibland kan bevilja resebidrag till familjemedlemmars resa till Sverige.</w:t>
      </w:r>
    </w:p>
    <w:p w14:paraId="21ABBD0B" w14:textId="77777777" w:rsidR="00D9746A" w:rsidRDefault="007A0270">
      <w:pPr>
        <w:pStyle w:val="Rubrik2"/>
        <w:rPr>
          <w:b w:val="0"/>
          <w:bCs w:val="0"/>
        </w:rPr>
      </w:pPr>
      <w:bookmarkStart w:id="33" w:name="_Toc106198756"/>
      <w:bookmarkStart w:id="34" w:name="_Toc120883172"/>
      <w:r>
        <w:rPr>
          <w:b w:val="0"/>
          <w:bCs w:val="0"/>
        </w:rPr>
        <w:t>7.5 Umgängesresor</w:t>
      </w:r>
      <w:bookmarkEnd w:id="33"/>
      <w:bookmarkEnd w:id="34"/>
    </w:p>
    <w:p w14:paraId="548000AC" w14:textId="7C9B9B21" w:rsidR="00D9746A" w:rsidRDefault="007A0270">
      <w:pPr>
        <w:spacing w:line="276" w:lineRule="auto"/>
        <w:rPr>
          <w:rFonts w:asciiTheme="majorHAnsi" w:hAnsiTheme="majorHAnsi" w:cstheme="majorHAnsi"/>
        </w:rPr>
      </w:pPr>
      <w:r>
        <w:rPr>
          <w:rFonts w:asciiTheme="majorHAnsi" w:hAnsiTheme="majorHAnsi" w:cstheme="majorHAnsi"/>
        </w:rPr>
        <w:t>Nämnden kan bevilja ekonomiskt bistånd till skäliga kostnader för att ett barn ska kunna umgås med sin förälder som barnet inte bor med. Båda föräldrarna har gemensamt ansvar för att barnets behov av umgänge tillgodoses och ska ta del av kostnaderna efter ekonomisk förmåga. Huvudansvaret för resekostnaden ligger på umgängesföräldern. Avgörande för vad som bör vara skälig kostnad för resor och hur ofta bistånd bör ges till kostnader för umgänge ska anpassas till vad en familj i allmänhet har råd med i kommunen samt vara billigaste resealternativet. I normalfallet godtas två helger per månad, fyra resor tur och retur. Kostnad för uppehälle enligt full riksnorm beviljas för max sex dygn i månaden (2x3 dygn) samt två veckor på sommaren. För umgänge fler dagar än 6 dagar per månad ska detta regleras via underhållsstödet. För att beviljas denna kostnad skall boendeförälder skriftligt intyga att umgänge sker om det inte finns reglerat i dom.</w:t>
      </w:r>
    </w:p>
    <w:p w14:paraId="4DA6B0BB" w14:textId="77777777" w:rsidR="00D9746A" w:rsidRDefault="007A0270">
      <w:pPr>
        <w:spacing w:line="276" w:lineRule="auto"/>
        <w:rPr>
          <w:rFonts w:asciiTheme="majorHAnsi" w:hAnsiTheme="majorHAnsi" w:cstheme="majorHAnsi"/>
        </w:rPr>
      </w:pPr>
      <w:r>
        <w:rPr>
          <w:rFonts w:asciiTheme="majorHAnsi" w:hAnsiTheme="majorHAnsi" w:cstheme="majorHAnsi"/>
        </w:rPr>
        <w:t xml:space="preserve">Förutom reskostnader kan även andra kostnader som är nödvändiga för att umgänget ska kunna komma till stånd ingå i biståndet, </w:t>
      </w:r>
      <w:proofErr w:type="gramStart"/>
      <w:r>
        <w:rPr>
          <w:rFonts w:asciiTheme="majorHAnsi" w:hAnsiTheme="majorHAnsi" w:cstheme="majorHAnsi"/>
        </w:rPr>
        <w:t>t.ex.</w:t>
      </w:r>
      <w:proofErr w:type="gramEnd"/>
      <w:r>
        <w:rPr>
          <w:rFonts w:asciiTheme="majorHAnsi" w:hAnsiTheme="majorHAnsi" w:cstheme="majorHAnsi"/>
        </w:rPr>
        <w:t xml:space="preserve"> kostnader för logi. (Se Ekonomiskt bistånd – handbok för socialtjänsten s.130).</w:t>
      </w:r>
    </w:p>
    <w:p w14:paraId="0ED6E581" w14:textId="77777777" w:rsidR="00D9746A" w:rsidRDefault="007A0270">
      <w:pPr>
        <w:pStyle w:val="Rubrik2"/>
        <w:rPr>
          <w:b w:val="0"/>
          <w:bCs w:val="0"/>
        </w:rPr>
      </w:pPr>
      <w:bookmarkStart w:id="35" w:name="_Toc106198757"/>
      <w:bookmarkStart w:id="36" w:name="_Toc120883173"/>
      <w:r>
        <w:rPr>
          <w:b w:val="0"/>
          <w:bCs w:val="0"/>
        </w:rPr>
        <w:t>7.6 Innehav av fordon</w:t>
      </w:r>
      <w:bookmarkEnd w:id="35"/>
      <w:bookmarkEnd w:id="36"/>
      <w:r>
        <w:rPr>
          <w:b w:val="0"/>
          <w:bCs w:val="0"/>
        </w:rPr>
        <w:t xml:space="preserve">  </w:t>
      </w:r>
    </w:p>
    <w:p w14:paraId="652F4B18" w14:textId="7D1AC3C8" w:rsidR="00D9746A" w:rsidRDefault="007A0270">
      <w:pPr>
        <w:spacing w:line="276" w:lineRule="auto"/>
        <w:ind w:left="-5" w:right="8"/>
        <w:rPr>
          <w:rFonts w:asciiTheme="majorHAnsi" w:hAnsiTheme="majorHAnsi" w:cstheme="majorHAnsi"/>
        </w:rPr>
      </w:pPr>
      <w:r>
        <w:rPr>
          <w:rFonts w:asciiTheme="majorHAnsi" w:hAnsiTheme="majorHAnsi" w:cstheme="majorHAnsi"/>
        </w:rPr>
        <w:t>I regel godtas ej innehav av fordon om inte särskilda behov av innehav bedöms utifrån Socialstyrelsens riktlinjer. Hur</w:t>
      </w:r>
      <w:r w:rsidR="00E745E0">
        <w:rPr>
          <w:rFonts w:asciiTheme="majorHAnsi" w:hAnsiTheme="majorHAnsi" w:cstheme="majorHAnsi"/>
        </w:rPr>
        <w:t>uvida</w:t>
      </w:r>
      <w:r>
        <w:rPr>
          <w:rFonts w:asciiTheme="majorHAnsi" w:hAnsiTheme="majorHAnsi" w:cstheme="majorHAnsi"/>
        </w:rPr>
        <w:t xml:space="preserve"> ett fordon är en realiserbar tillgång och om den ska avyttras eller inte</w:t>
      </w:r>
      <w:r w:rsidR="00E745E0">
        <w:rPr>
          <w:rFonts w:asciiTheme="majorHAnsi" w:hAnsiTheme="majorHAnsi" w:cstheme="majorHAnsi"/>
        </w:rPr>
        <w:t>,</w:t>
      </w:r>
      <w:r>
        <w:rPr>
          <w:rFonts w:asciiTheme="majorHAnsi" w:hAnsiTheme="majorHAnsi" w:cstheme="majorHAnsi"/>
        </w:rPr>
        <w:t xml:space="preserve"> beslutas i enlighet med del</w:t>
      </w:r>
      <w:r w:rsidR="001B1B25">
        <w:rPr>
          <w:rFonts w:asciiTheme="majorHAnsi" w:hAnsiTheme="majorHAnsi" w:cstheme="majorHAnsi"/>
        </w:rPr>
        <w:t>e</w:t>
      </w:r>
      <w:r>
        <w:rPr>
          <w:rFonts w:asciiTheme="majorHAnsi" w:hAnsiTheme="majorHAnsi" w:cstheme="majorHAnsi"/>
        </w:rPr>
        <w:t>gationsordning.</w:t>
      </w:r>
    </w:p>
    <w:p w14:paraId="6260D1A0" w14:textId="77777777" w:rsidR="00D9746A" w:rsidRDefault="007A0270">
      <w:pPr>
        <w:spacing w:line="276" w:lineRule="auto"/>
        <w:ind w:right="8"/>
        <w:rPr>
          <w:rFonts w:asciiTheme="majorHAnsi" w:hAnsiTheme="majorHAnsi" w:cstheme="majorHAnsi"/>
        </w:rPr>
      </w:pPr>
      <w:r>
        <w:rPr>
          <w:rFonts w:asciiTheme="majorHAnsi" w:hAnsiTheme="majorHAnsi" w:cstheme="majorHAnsi"/>
        </w:rPr>
        <w:t>Om ett hushåll äger en bil som inte är nödvändig att hushållet ska avyttra ersätts inte de kostnader som medföljer med att äga en bil som skatt och försäkring. Samt att bilen kan krävas att avyttras vid senare tillfälle om sökanden ansöker om extra utgifter så som glasögon eller tandvård som kan täckas av bilens värde.</w:t>
      </w:r>
    </w:p>
    <w:p w14:paraId="3756D545" w14:textId="77777777" w:rsidR="00D9746A" w:rsidRDefault="007A0270">
      <w:pPr>
        <w:spacing w:line="276" w:lineRule="auto"/>
        <w:ind w:right="8"/>
        <w:rPr>
          <w:rFonts w:asciiTheme="majorHAnsi" w:hAnsiTheme="majorHAnsi" w:cstheme="majorHAnsi"/>
        </w:rPr>
      </w:pPr>
      <w:r>
        <w:rPr>
          <w:rFonts w:asciiTheme="majorHAnsi" w:hAnsiTheme="majorHAnsi" w:cstheme="majorHAnsi"/>
        </w:rPr>
        <w:t>Om ett fordon ska avyttras ska skäligt rådrum ges genom beslut.</w:t>
      </w:r>
    </w:p>
    <w:p w14:paraId="1940925C" w14:textId="77777777" w:rsidR="00D9746A" w:rsidRDefault="007A0270">
      <w:pPr>
        <w:pStyle w:val="Rubrik1"/>
        <w:spacing w:line="276" w:lineRule="auto"/>
        <w:rPr>
          <w:rFonts w:asciiTheme="majorHAnsi" w:eastAsia="Times New Roman" w:hAnsiTheme="majorHAnsi" w:cstheme="majorHAnsi"/>
          <w:bCs w:val="0"/>
          <w:szCs w:val="32"/>
        </w:rPr>
      </w:pPr>
      <w:bookmarkStart w:id="37" w:name="_Toc120883174"/>
      <w:r>
        <w:rPr>
          <w:rFonts w:asciiTheme="majorHAnsi" w:hAnsiTheme="majorHAnsi" w:cstheme="majorHAnsi"/>
          <w:b/>
          <w:szCs w:val="32"/>
        </w:rPr>
        <w:lastRenderedPageBreak/>
        <w:t>8. Livsföring</w:t>
      </w:r>
      <w:r>
        <w:rPr>
          <w:rFonts w:asciiTheme="majorHAnsi" w:eastAsia="Times New Roman" w:hAnsiTheme="majorHAnsi" w:cstheme="majorHAnsi"/>
          <w:b/>
          <w:szCs w:val="32"/>
        </w:rPr>
        <w:t xml:space="preserve"> i övrigt</w:t>
      </w:r>
      <w:bookmarkEnd w:id="37"/>
    </w:p>
    <w:p w14:paraId="5D3B822D" w14:textId="77777777" w:rsidR="00D9746A" w:rsidRPr="00AA0FA6" w:rsidRDefault="007A0270">
      <w:pPr>
        <w:pStyle w:val="Rubrik2"/>
        <w:rPr>
          <w:b w:val="0"/>
          <w:bCs w:val="0"/>
        </w:rPr>
      </w:pPr>
      <w:bookmarkStart w:id="38" w:name="_Toc106198760"/>
      <w:bookmarkStart w:id="39" w:name="_Toc120883175"/>
      <w:r w:rsidRPr="00AA0FA6">
        <w:rPr>
          <w:b w:val="0"/>
          <w:bCs w:val="0"/>
        </w:rPr>
        <w:t>8.1 Motion/Fysisk aktivitet på recept</w:t>
      </w:r>
      <w:bookmarkEnd w:id="38"/>
      <w:bookmarkEnd w:id="39"/>
    </w:p>
    <w:p w14:paraId="4EFDDF60" w14:textId="32C867EC" w:rsidR="00D9746A" w:rsidRDefault="007A0270">
      <w:pPr>
        <w:spacing w:line="276" w:lineRule="auto"/>
        <w:ind w:left="-5" w:right="8"/>
        <w:rPr>
          <w:rFonts w:asciiTheme="majorHAnsi" w:hAnsiTheme="majorHAnsi" w:cstheme="majorHAnsi"/>
        </w:rPr>
      </w:pPr>
      <w:r w:rsidRPr="00AA0FA6">
        <w:rPr>
          <w:rFonts w:asciiTheme="majorHAnsi" w:hAnsiTheme="majorHAnsi" w:cstheme="majorHAnsi"/>
        </w:rPr>
        <w:t>Även om läkarintyg styrker behov av fysisk aktivitet ska bistånd till detta avslås med hänvisning till fritidsnormen. Om det föreligger särskilda behov av en särskild fysisk aktivitet som styrks med ett läkarintyg och inte täcks av fritidsnormen kan mellanskillnaden beviljas.</w:t>
      </w:r>
    </w:p>
    <w:p w14:paraId="7C6F3658" w14:textId="77777777" w:rsidR="00D9746A" w:rsidRDefault="007A0270">
      <w:pPr>
        <w:pStyle w:val="Rubrik2"/>
        <w:rPr>
          <w:b w:val="0"/>
          <w:bCs w:val="0"/>
        </w:rPr>
      </w:pPr>
      <w:bookmarkStart w:id="40" w:name="_Toc106198761"/>
      <w:bookmarkStart w:id="41" w:name="_Toc120883176"/>
      <w:r>
        <w:rPr>
          <w:b w:val="0"/>
          <w:bCs w:val="0"/>
        </w:rPr>
        <w:t>8.2 Kläder och skor utöver norm</w:t>
      </w:r>
      <w:bookmarkEnd w:id="40"/>
      <w:bookmarkEnd w:id="41"/>
    </w:p>
    <w:p w14:paraId="5184D151" w14:textId="77777777" w:rsidR="00D9746A" w:rsidRDefault="007A0270">
      <w:pPr>
        <w:spacing w:after="86" w:line="276" w:lineRule="auto"/>
        <w:ind w:left="-5" w:right="8"/>
        <w:rPr>
          <w:rFonts w:asciiTheme="majorHAnsi" w:hAnsiTheme="majorHAnsi" w:cstheme="majorHAnsi"/>
        </w:rPr>
      </w:pPr>
      <w:r>
        <w:rPr>
          <w:rFonts w:asciiTheme="majorHAnsi" w:hAnsiTheme="majorHAnsi" w:cstheme="majorHAnsi"/>
        </w:rPr>
        <w:t xml:space="preserve">Bidrag utöver norm till kläder och skor beviljas inte, om det inte finns starka medicinska eller andra tungt vägande skäl. Här avses engångskostnader för specialbeställda kläder eller skor som inte täcks av handikappersättning. Alla normala utgifter för kläder och skor ingår i normen. Behovet ska styrkas med ett intyg från sjukvården. </w:t>
      </w:r>
    </w:p>
    <w:p w14:paraId="6F5EFA4C" w14:textId="77777777" w:rsidR="00D9746A" w:rsidRDefault="007A0270">
      <w:pPr>
        <w:pStyle w:val="Rubrik3"/>
        <w:rPr>
          <w:b w:val="0"/>
          <w:bCs w:val="0"/>
          <w:sz w:val="28"/>
          <w:szCs w:val="28"/>
        </w:rPr>
      </w:pPr>
      <w:bookmarkStart w:id="42" w:name="_Toc106198762"/>
      <w:bookmarkStart w:id="43" w:name="_Toc120883177"/>
      <w:r>
        <w:rPr>
          <w:b w:val="0"/>
          <w:bCs w:val="0"/>
          <w:sz w:val="28"/>
          <w:szCs w:val="28"/>
        </w:rPr>
        <w:t>8.2.1 Arbetskläder</w:t>
      </w:r>
      <w:bookmarkEnd w:id="42"/>
      <w:bookmarkEnd w:id="43"/>
    </w:p>
    <w:p w14:paraId="29B528B3" w14:textId="77777777" w:rsidR="00D9746A" w:rsidRDefault="007A0270">
      <w:pPr>
        <w:spacing w:after="86" w:line="276" w:lineRule="auto"/>
        <w:ind w:left="-5" w:right="8"/>
        <w:rPr>
          <w:rFonts w:asciiTheme="majorHAnsi" w:hAnsiTheme="majorHAnsi" w:cstheme="majorHAnsi"/>
          <w:sz w:val="23"/>
          <w:szCs w:val="23"/>
        </w:rPr>
      </w:pPr>
      <w:r>
        <w:rPr>
          <w:rFonts w:asciiTheme="majorHAnsi" w:hAnsiTheme="majorHAnsi" w:cstheme="majorHAnsi"/>
          <w:sz w:val="23"/>
          <w:szCs w:val="23"/>
        </w:rPr>
        <w:t>Arbetskläder ingår inte i norm utan är arbetsgivarens ansvar.</w:t>
      </w:r>
    </w:p>
    <w:p w14:paraId="25E734DE" w14:textId="77777777" w:rsidR="00D9746A" w:rsidRPr="00AA0FA6" w:rsidRDefault="007A0270">
      <w:pPr>
        <w:pStyle w:val="Rubrik2"/>
        <w:rPr>
          <w:b w:val="0"/>
          <w:bCs w:val="0"/>
        </w:rPr>
      </w:pPr>
      <w:bookmarkStart w:id="44" w:name="_Toc106198763"/>
      <w:bookmarkStart w:id="45" w:name="_Toc120883178"/>
      <w:r w:rsidRPr="00AA0FA6">
        <w:rPr>
          <w:b w:val="0"/>
          <w:bCs w:val="0"/>
        </w:rPr>
        <w:t>8.3 Kostnader för hjälpmedel och förbrukningsmaterial</w:t>
      </w:r>
      <w:bookmarkEnd w:id="44"/>
      <w:r w:rsidRPr="00AA0FA6">
        <w:rPr>
          <w:b w:val="0"/>
          <w:bCs w:val="0"/>
        </w:rPr>
        <w:t xml:space="preserve"> från </w:t>
      </w:r>
      <w:r w:rsidRPr="00AA0FA6">
        <w:rPr>
          <w:b w:val="0"/>
          <w:bCs w:val="0"/>
        </w:rPr>
        <w:br/>
        <w:t>hälso- och sjukvård</w:t>
      </w:r>
      <w:bookmarkEnd w:id="45"/>
    </w:p>
    <w:p w14:paraId="31E3FA52" w14:textId="77777777" w:rsidR="00D9746A" w:rsidRDefault="007A0270">
      <w:pPr>
        <w:spacing w:after="86" w:line="276" w:lineRule="auto"/>
        <w:ind w:left="-5" w:right="8"/>
        <w:rPr>
          <w:rFonts w:asciiTheme="majorHAnsi" w:hAnsiTheme="majorHAnsi" w:cstheme="majorHAnsi"/>
        </w:rPr>
      </w:pPr>
      <w:r w:rsidRPr="00AA0FA6">
        <w:rPr>
          <w:rFonts w:asciiTheme="majorHAnsi" w:hAnsiTheme="majorHAnsi" w:cstheme="majorHAnsi"/>
        </w:rPr>
        <w:t>Kostnader för hjälpmedel och förbrukningsmaterial som förskrivits av behörig hälso- och sjukvårdspersonal kan ersättas efter individuell bedömning. Ortopedtekniska skor är ett hjälpmedel, men med undantag för att användningsområdet inte är begränsat till medicinsk behandling. Användningsområdet motsvarar i hög grad det för vanliga skor. Kostnader för ortopedtekniska skor överstiger generellt sätt inte kostnaden för ett par vanliga skor. Därmed täcks denna utgift av riksnormen.</w:t>
      </w:r>
      <w:r>
        <w:rPr>
          <w:rFonts w:asciiTheme="majorHAnsi" w:hAnsiTheme="majorHAnsi" w:cstheme="majorHAnsi"/>
        </w:rPr>
        <w:t xml:space="preserve"> </w:t>
      </w:r>
    </w:p>
    <w:p w14:paraId="1206F52F" w14:textId="77777777" w:rsidR="00D9746A" w:rsidRDefault="007A0270">
      <w:pPr>
        <w:pStyle w:val="Rubrik2"/>
        <w:rPr>
          <w:b w:val="0"/>
          <w:bCs w:val="0"/>
        </w:rPr>
      </w:pPr>
      <w:bookmarkStart w:id="46" w:name="_Toc106198764"/>
      <w:bookmarkStart w:id="47" w:name="_Toc120883179"/>
      <w:r>
        <w:rPr>
          <w:b w:val="0"/>
          <w:bCs w:val="0"/>
        </w:rPr>
        <w:t>8.4 Hemutrustning</w:t>
      </w:r>
      <w:bookmarkEnd w:id="46"/>
      <w:bookmarkEnd w:id="47"/>
      <w:r>
        <w:rPr>
          <w:b w:val="0"/>
          <w:bCs w:val="0"/>
        </w:rPr>
        <w:t xml:space="preserve">  </w:t>
      </w:r>
    </w:p>
    <w:p w14:paraId="2FF8B3F0"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Nämnden kan ge ekonomiskt bistånd till den hemutrustning som krävs för att ett hem ska kunna fungera. Med hemutrustning avses exempelvis sådan utrustning som behövs för matlagning, umgänge, sömn, förvaring, rengöring och rekreation. Den individuella behovsprövningen avgör om bistånd ska beviljas och till vad. Nämnden kan ge ekonomiskt bistånd till inköp för att ersätta hemutrustning som behöver bytas ut, reparation av hemutrustning eller inköp av kompletterande hemutrustning.</w:t>
      </w:r>
    </w:p>
    <w:p w14:paraId="731BC9F0"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I regel genomförs hembesök i samband med utredning om rätt till bistånd för hemutrustning. </w:t>
      </w:r>
    </w:p>
    <w:p w14:paraId="0C1EEE88"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Vid ansökan om ekonomiskt bistånd till hemutrustning ska hyreskontrakt samt betald/tecknad hemförsäkring uppvisas. (Se bilaga 1 för komplett lista).</w:t>
      </w:r>
    </w:p>
    <w:p w14:paraId="19B19214" w14:textId="77777777" w:rsidR="00D9746A" w:rsidRDefault="007A0270">
      <w:pPr>
        <w:pStyle w:val="Rubrik3"/>
        <w:rPr>
          <w:b w:val="0"/>
          <w:bCs w:val="0"/>
        </w:rPr>
      </w:pPr>
      <w:bookmarkStart w:id="48" w:name="_Toc106198765"/>
      <w:bookmarkStart w:id="49" w:name="_Toc120883180"/>
      <w:r>
        <w:rPr>
          <w:b w:val="0"/>
          <w:bCs w:val="0"/>
        </w:rPr>
        <w:t xml:space="preserve">8.4.1 </w:t>
      </w:r>
      <w:r>
        <w:rPr>
          <w:b w:val="0"/>
          <w:bCs w:val="0"/>
          <w:sz w:val="28"/>
          <w:szCs w:val="28"/>
        </w:rPr>
        <w:t>Spädbarnsutrustning</w:t>
      </w:r>
      <w:bookmarkEnd w:id="48"/>
      <w:bookmarkEnd w:id="49"/>
      <w:r>
        <w:rPr>
          <w:b w:val="0"/>
          <w:bCs w:val="0"/>
          <w:sz w:val="28"/>
          <w:szCs w:val="28"/>
        </w:rPr>
        <w:t xml:space="preserve"> </w:t>
      </w:r>
      <w:r>
        <w:rPr>
          <w:b w:val="0"/>
          <w:bCs w:val="0"/>
        </w:rPr>
        <w:t xml:space="preserve"> </w:t>
      </w:r>
    </w:p>
    <w:p w14:paraId="4C3DC55C"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Spädbarnsutrustning kan beviljas i samband med födsel av barn.</w:t>
      </w:r>
    </w:p>
    <w:p w14:paraId="78C927D2"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Halv summa kan beviljas innan barnet föds och resterande efter barnets födelse. Bistånd beviljas enligt bilaga 1. </w:t>
      </w:r>
    </w:p>
    <w:p w14:paraId="5809957B" w14:textId="77777777" w:rsidR="00D9746A" w:rsidRDefault="007A0270">
      <w:pPr>
        <w:pStyle w:val="Rubrik2"/>
        <w:rPr>
          <w:b w:val="0"/>
          <w:bCs w:val="0"/>
        </w:rPr>
      </w:pPr>
      <w:bookmarkStart w:id="50" w:name="_Toc106198771"/>
      <w:bookmarkStart w:id="51" w:name="_Toc120883181"/>
      <w:r>
        <w:rPr>
          <w:b w:val="0"/>
          <w:bCs w:val="0"/>
        </w:rPr>
        <w:lastRenderedPageBreak/>
        <w:t>8.5 Flyttkostnad</w:t>
      </w:r>
      <w:bookmarkEnd w:id="50"/>
      <w:bookmarkEnd w:id="51"/>
    </w:p>
    <w:p w14:paraId="02B862A2"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Utgångspunkten är att de flesta människor själva organiserar sin flytt och bistånd utgår inte till flyttkostnad.</w:t>
      </w:r>
    </w:p>
    <w:p w14:paraId="76AC973F" w14:textId="77777777" w:rsidR="00D9746A" w:rsidRDefault="007A0270">
      <w:pPr>
        <w:spacing w:line="276" w:lineRule="auto"/>
        <w:ind w:right="8"/>
        <w:rPr>
          <w:rFonts w:asciiTheme="majorHAnsi" w:hAnsiTheme="majorHAnsi" w:cstheme="majorHAnsi"/>
        </w:rPr>
      </w:pPr>
      <w:r>
        <w:rPr>
          <w:rFonts w:asciiTheme="majorHAnsi" w:hAnsiTheme="majorHAnsi" w:cstheme="majorHAnsi"/>
        </w:rPr>
        <w:t>För att bistånd till flyttkostnader ska kunna beviljas krävs att flytten är nödvändig för att sökanden ska kunna uppnå skälig levnadsnivå och att behovet inte kan tillgodoses på annat sätt utifrån sociala, ekonomiska och hälsorelaterade skäl.</w:t>
      </w:r>
    </w:p>
    <w:p w14:paraId="56334725" w14:textId="77777777" w:rsidR="00D9746A" w:rsidRDefault="007A0270">
      <w:pPr>
        <w:pStyle w:val="Rubrik3"/>
        <w:rPr>
          <w:b w:val="0"/>
          <w:bCs w:val="0"/>
        </w:rPr>
      </w:pPr>
      <w:bookmarkStart w:id="52" w:name="_Toc106198772"/>
      <w:bookmarkStart w:id="53" w:name="_Toc120883182"/>
      <w:r>
        <w:rPr>
          <w:b w:val="0"/>
          <w:bCs w:val="0"/>
        </w:rPr>
        <w:t xml:space="preserve">8.5.1 </w:t>
      </w:r>
      <w:r>
        <w:rPr>
          <w:b w:val="0"/>
          <w:bCs w:val="0"/>
          <w:sz w:val="28"/>
          <w:szCs w:val="28"/>
        </w:rPr>
        <w:t>Magasineringskostnad</w:t>
      </w:r>
      <w:bookmarkEnd w:id="52"/>
      <w:bookmarkEnd w:id="53"/>
    </w:p>
    <w:p w14:paraId="083D3F92" w14:textId="77777777" w:rsidR="00D9746A" w:rsidRDefault="007A0270">
      <w:pPr>
        <w:spacing w:line="276" w:lineRule="auto"/>
      </w:pPr>
      <w:r>
        <w:t>Magasineringskostnader kan beviljas om värdet av bohaget inte understiger värdet för vad sökande kan beviljas i bistånd till hemutrustning. Sådan kostnad kan beviljas under tid för vård på behandlingshem, vid vräkning eller vid fängelsevistelse. I bedömningen om sökande är berättigad till bistånd ska hänsyn tas till sökandes möjlighet att erhålla nytt boende inom snar framtid. Magasineringskostnad får beviljas under högst 6 månader. Hyreskontraktet ska sökande själv stå för.</w:t>
      </w:r>
    </w:p>
    <w:p w14:paraId="30BC7172" w14:textId="77777777" w:rsidR="00D9746A" w:rsidRDefault="007A0270">
      <w:pPr>
        <w:pStyle w:val="Rubrik2"/>
        <w:rPr>
          <w:b w:val="0"/>
          <w:bCs w:val="0"/>
        </w:rPr>
      </w:pPr>
      <w:bookmarkStart w:id="54" w:name="_Toc106198775"/>
      <w:bookmarkStart w:id="55" w:name="_Toc120883183"/>
      <w:r>
        <w:rPr>
          <w:b w:val="0"/>
          <w:bCs w:val="0"/>
        </w:rPr>
        <w:t>8.6 Digitalt verktyg</w:t>
      </w:r>
      <w:bookmarkEnd w:id="54"/>
      <w:bookmarkEnd w:id="55"/>
      <w:r>
        <w:rPr>
          <w:b w:val="0"/>
          <w:bCs w:val="0"/>
        </w:rPr>
        <w:t xml:space="preserve">  </w:t>
      </w:r>
    </w:p>
    <w:p w14:paraId="4858FF1A" w14:textId="4D4799CE" w:rsidR="00D9746A" w:rsidRDefault="007A0270">
      <w:pPr>
        <w:spacing w:line="276" w:lineRule="auto"/>
        <w:ind w:left="-5" w:right="8"/>
        <w:rPr>
          <w:rFonts w:asciiTheme="majorHAnsi" w:hAnsiTheme="majorHAnsi" w:cstheme="majorHAnsi"/>
        </w:rPr>
      </w:pPr>
      <w:r>
        <w:rPr>
          <w:rFonts w:asciiTheme="majorHAnsi" w:hAnsiTheme="majorHAnsi" w:cstheme="majorHAnsi"/>
        </w:rPr>
        <w:t>Bedömning av behovet av digitalt verktyg som dator ska göras restriktivt och utgår från om den sökande blir själ</w:t>
      </w:r>
      <w:r w:rsidR="001B1B25">
        <w:rPr>
          <w:rFonts w:asciiTheme="majorHAnsi" w:hAnsiTheme="majorHAnsi" w:cstheme="majorHAnsi"/>
        </w:rPr>
        <w:t>v</w:t>
      </w:r>
      <w:r>
        <w:rPr>
          <w:rFonts w:asciiTheme="majorHAnsi" w:hAnsiTheme="majorHAnsi" w:cstheme="majorHAnsi"/>
        </w:rPr>
        <w:t>försörjande inom 3 månader. I de fall då självförsörjning bedöms inträffa inom 3 månader beviljas inte kostnader för digitalt verktyg. (Se bilaga 1 för kostnadskalkyl)</w:t>
      </w:r>
    </w:p>
    <w:p w14:paraId="193F5660" w14:textId="77777777" w:rsidR="00D9746A" w:rsidRDefault="007A0270">
      <w:pPr>
        <w:pStyle w:val="Rubrik2"/>
        <w:rPr>
          <w:b w:val="0"/>
          <w:bCs w:val="0"/>
        </w:rPr>
      </w:pPr>
      <w:bookmarkStart w:id="56" w:name="_Toc106198776"/>
      <w:bookmarkStart w:id="57" w:name="_Toc120883184"/>
      <w:r>
        <w:rPr>
          <w:b w:val="0"/>
          <w:bCs w:val="0"/>
        </w:rPr>
        <w:t>8.7 Bredband</w:t>
      </w:r>
      <w:bookmarkEnd w:id="56"/>
      <w:bookmarkEnd w:id="57"/>
    </w:p>
    <w:p w14:paraId="2DE150C1" w14:textId="77777777" w:rsidR="00D9746A" w:rsidRDefault="007A0270">
      <w:pPr>
        <w:spacing w:after="84" w:line="276" w:lineRule="auto"/>
        <w:ind w:left="-5" w:right="8"/>
        <w:rPr>
          <w:rFonts w:asciiTheme="majorHAnsi" w:hAnsiTheme="majorHAnsi" w:cstheme="majorHAnsi"/>
        </w:rPr>
      </w:pPr>
      <w:r>
        <w:rPr>
          <w:rFonts w:asciiTheme="majorHAnsi" w:hAnsiTheme="majorHAnsi" w:cstheme="majorHAnsi"/>
        </w:rPr>
        <w:t>Kostnader för bredband beviljas upp till 0,6 % av gällande prisbasbelopp.</w:t>
      </w:r>
    </w:p>
    <w:p w14:paraId="37E3D893" w14:textId="77777777" w:rsidR="00D9746A" w:rsidRDefault="007A0270">
      <w:pPr>
        <w:pStyle w:val="Rubrik2"/>
        <w:rPr>
          <w:b w:val="0"/>
          <w:bCs w:val="0"/>
        </w:rPr>
      </w:pPr>
      <w:bookmarkStart w:id="58" w:name="_Toc120883185"/>
      <w:r>
        <w:rPr>
          <w:b w:val="0"/>
          <w:bCs w:val="0"/>
        </w:rPr>
        <w:t>8.8 Identitetshandling</w:t>
      </w:r>
      <w:bookmarkEnd w:id="58"/>
      <w:r>
        <w:rPr>
          <w:b w:val="0"/>
          <w:bCs w:val="0"/>
        </w:rPr>
        <w:t xml:space="preserve"> </w:t>
      </w:r>
    </w:p>
    <w:p w14:paraId="3AF85EC9"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Vid saknad av giltig identitetshandling såsom ID-kort eller pass kan detta beviljas till billigaste möjliga alternativ. Kostnad för främlingspass liksom kostnad för id-handling till barn under 13 år beviljas inte.</w:t>
      </w:r>
    </w:p>
    <w:p w14:paraId="655927A0" w14:textId="77777777" w:rsidR="00D9746A" w:rsidRDefault="007A0270">
      <w:pPr>
        <w:pStyle w:val="Rubrik2"/>
        <w:rPr>
          <w:b w:val="0"/>
          <w:bCs w:val="0"/>
        </w:rPr>
      </w:pPr>
      <w:bookmarkStart w:id="59" w:name="_Toc106198777"/>
      <w:bookmarkStart w:id="60" w:name="_Toc120883186"/>
      <w:r>
        <w:rPr>
          <w:b w:val="0"/>
          <w:bCs w:val="0"/>
        </w:rPr>
        <w:t>8.9 Specialkost</w:t>
      </w:r>
      <w:bookmarkEnd w:id="59"/>
      <w:bookmarkEnd w:id="60"/>
    </w:p>
    <w:p w14:paraId="28520077" w14:textId="77777777" w:rsidR="00D9746A" w:rsidRDefault="007A0270">
      <w:pPr>
        <w:pStyle w:val="Default"/>
        <w:spacing w:line="276" w:lineRule="auto"/>
        <w:rPr>
          <w:rFonts w:asciiTheme="majorHAnsi" w:hAnsiTheme="majorHAnsi" w:cstheme="majorHAnsi"/>
          <w:color w:val="auto"/>
          <w:sz w:val="22"/>
          <w:szCs w:val="22"/>
          <w:shd w:val="clear" w:color="auto" w:fill="FFFFFF"/>
        </w:rPr>
      </w:pPr>
      <w:r>
        <w:rPr>
          <w:rFonts w:asciiTheme="majorHAnsi" w:hAnsiTheme="majorHAnsi" w:cstheme="majorHAnsi"/>
          <w:color w:val="auto"/>
          <w:sz w:val="22"/>
          <w:szCs w:val="22"/>
          <w:shd w:val="clear" w:color="auto" w:fill="FFFFFF"/>
        </w:rPr>
        <w:t>Fram till 2019 beräknade Konsumentverket merkostnader för specialkost. Numera beräknas endast kostnader för normalkost.</w:t>
      </w:r>
    </w:p>
    <w:p w14:paraId="6CE898D0" w14:textId="77777777" w:rsidR="00D9746A" w:rsidRDefault="007A0270">
      <w:pPr>
        <w:pStyle w:val="Rubrik2"/>
        <w:rPr>
          <w:b w:val="0"/>
          <w:bCs w:val="0"/>
          <w:shd w:val="clear" w:color="auto" w:fill="FFFFFF"/>
        </w:rPr>
      </w:pPr>
      <w:bookmarkStart w:id="61" w:name="_Toc106198778"/>
      <w:bookmarkStart w:id="62" w:name="_Toc120883187"/>
      <w:r>
        <w:rPr>
          <w:b w:val="0"/>
          <w:bCs w:val="0"/>
          <w:shd w:val="clear" w:color="auto" w:fill="FFFFFF"/>
        </w:rPr>
        <w:t>8.10 Underhållsstöd</w:t>
      </w:r>
      <w:bookmarkEnd w:id="61"/>
      <w:bookmarkEnd w:id="62"/>
    </w:p>
    <w:p w14:paraId="323B5D9F" w14:textId="30BBF01D" w:rsidR="00D9746A" w:rsidRDefault="007A0270">
      <w:pPr>
        <w:pStyle w:val="Default"/>
        <w:spacing w:line="276" w:lineRule="auto"/>
        <w:rPr>
          <w:rFonts w:asciiTheme="majorHAnsi" w:hAnsiTheme="majorHAnsi" w:cstheme="majorHAnsi"/>
          <w:sz w:val="22"/>
          <w:szCs w:val="22"/>
        </w:rPr>
      </w:pPr>
      <w:r>
        <w:rPr>
          <w:rFonts w:asciiTheme="majorHAnsi" w:hAnsiTheme="majorHAnsi" w:cstheme="majorHAnsi"/>
          <w:sz w:val="22"/>
          <w:szCs w:val="22"/>
        </w:rPr>
        <w:t>Underhållsstöd är inte en godtagbar utgift vid beräkning av ekonomiskt bistånd. Den sökande ska ansöka om anstånd hos Försäkringskassan med anled</w:t>
      </w:r>
      <w:r w:rsidR="00E745E0">
        <w:rPr>
          <w:rFonts w:asciiTheme="majorHAnsi" w:hAnsiTheme="majorHAnsi" w:cstheme="majorHAnsi"/>
          <w:sz w:val="22"/>
          <w:szCs w:val="22"/>
        </w:rPr>
        <w:t>n</w:t>
      </w:r>
      <w:r>
        <w:rPr>
          <w:rFonts w:asciiTheme="majorHAnsi" w:hAnsiTheme="majorHAnsi" w:cstheme="majorHAnsi"/>
          <w:sz w:val="22"/>
          <w:szCs w:val="22"/>
        </w:rPr>
        <w:t>ing av att denne saknar inkomster.</w:t>
      </w:r>
    </w:p>
    <w:p w14:paraId="2A83728E" w14:textId="77777777" w:rsidR="00D9746A" w:rsidRDefault="007A0270">
      <w:pPr>
        <w:pStyle w:val="Rubrik2"/>
        <w:rPr>
          <w:b w:val="0"/>
          <w:bCs w:val="0"/>
          <w:shd w:val="clear" w:color="auto" w:fill="FFFFFF"/>
        </w:rPr>
      </w:pPr>
      <w:bookmarkStart w:id="63" w:name="_Toc106198779"/>
      <w:bookmarkStart w:id="64" w:name="_Toc120883188"/>
      <w:r>
        <w:rPr>
          <w:b w:val="0"/>
          <w:bCs w:val="0"/>
          <w:shd w:val="clear" w:color="auto" w:fill="FFFFFF"/>
        </w:rPr>
        <w:t>8.11 Medborgarskap och stämpelavgifter</w:t>
      </w:r>
      <w:bookmarkStart w:id="65" w:name="_Toc106198780"/>
      <w:bookmarkEnd w:id="63"/>
      <w:bookmarkEnd w:id="64"/>
    </w:p>
    <w:p w14:paraId="0FCE8A9B" w14:textId="77777777" w:rsidR="00D9746A" w:rsidRDefault="007A0270">
      <w:pPr>
        <w:spacing w:line="276" w:lineRule="auto"/>
        <w:rPr>
          <w:rFonts w:asciiTheme="majorHAnsi" w:hAnsiTheme="majorHAnsi" w:cstheme="majorHAnsi"/>
          <w:sz w:val="24"/>
          <w:shd w:val="clear" w:color="auto" w:fill="FFFFFF"/>
        </w:rPr>
      </w:pPr>
      <w:r>
        <w:rPr>
          <w:rFonts w:asciiTheme="majorHAnsi" w:hAnsiTheme="majorHAnsi" w:cstheme="majorHAnsi"/>
        </w:rPr>
        <w:t xml:space="preserve">Utifrån gällande rättspraxis beviljas inte kostnader som uppstår i samband med ansökan om svenskt medborgarskap. Huvudregeln är att bistånd till stämpelavgifter inte ska beviljas. </w:t>
      </w:r>
      <w:bookmarkEnd w:id="65"/>
    </w:p>
    <w:p w14:paraId="01A807B2" w14:textId="77777777" w:rsidR="00D9746A" w:rsidRDefault="007A0270">
      <w:pPr>
        <w:pStyle w:val="Rubrik2"/>
        <w:rPr>
          <w:b w:val="0"/>
          <w:bCs w:val="0"/>
        </w:rPr>
      </w:pPr>
      <w:bookmarkStart w:id="66" w:name="_Toc106198781"/>
      <w:bookmarkStart w:id="67" w:name="_Toc120883189"/>
      <w:r>
        <w:rPr>
          <w:b w:val="0"/>
          <w:bCs w:val="0"/>
        </w:rPr>
        <w:lastRenderedPageBreak/>
        <w:t>8.12 Rättshjälp</w:t>
      </w:r>
      <w:bookmarkEnd w:id="66"/>
      <w:bookmarkEnd w:id="67"/>
    </w:p>
    <w:p w14:paraId="263BF1A9" w14:textId="77777777" w:rsidR="00D9746A" w:rsidRDefault="007A0270">
      <w:pPr>
        <w:spacing w:line="276" w:lineRule="auto"/>
        <w:rPr>
          <w:rFonts w:asciiTheme="majorHAnsi" w:hAnsiTheme="majorHAnsi" w:cstheme="majorHAnsi"/>
        </w:rPr>
      </w:pPr>
      <w:r>
        <w:rPr>
          <w:rFonts w:asciiTheme="majorHAnsi" w:hAnsiTheme="majorHAnsi" w:cstheme="majorHAnsi"/>
        </w:rPr>
        <w:t xml:space="preserve">Huvudregeln är att man i första hand ska utnyttja rättsskyddet i hemförsäkring. Rättsskyddsförsäkring ingår automatiskt i alla svenska hem- och villaförsäkringar. Om den sökande har beviljats rättshjälp där avgiften beräknats utifrån försörjningsstödsnormen kan ekonomiskt bistånd beviljas till rättshjälpsavgift. Se Socialstyrelsens handbok. </w:t>
      </w:r>
    </w:p>
    <w:p w14:paraId="64B2AA7F" w14:textId="77777777" w:rsidR="00D9746A" w:rsidRDefault="007A0270">
      <w:pPr>
        <w:pStyle w:val="Rubrik2"/>
        <w:rPr>
          <w:b w:val="0"/>
          <w:bCs w:val="0"/>
        </w:rPr>
      </w:pPr>
      <w:bookmarkStart w:id="68" w:name="_Toc106198782"/>
      <w:bookmarkStart w:id="69" w:name="_Toc120883190"/>
      <w:r>
        <w:rPr>
          <w:b w:val="0"/>
          <w:bCs w:val="0"/>
        </w:rPr>
        <w:t>8.13 Begravningskostnader</w:t>
      </w:r>
      <w:bookmarkEnd w:id="68"/>
      <w:bookmarkEnd w:id="69"/>
    </w:p>
    <w:p w14:paraId="3543C821" w14:textId="77777777" w:rsidR="00D9746A" w:rsidRDefault="007A0270">
      <w:pPr>
        <w:spacing w:line="276" w:lineRule="auto"/>
        <w:rPr>
          <w:rFonts w:asciiTheme="majorHAnsi" w:hAnsiTheme="majorHAnsi" w:cstheme="majorHAnsi"/>
        </w:rPr>
      </w:pPr>
      <w:r>
        <w:rPr>
          <w:rFonts w:asciiTheme="majorHAnsi" w:hAnsiTheme="majorHAnsi" w:cstheme="majorHAnsi"/>
        </w:rPr>
        <w:t xml:space="preserve">När dödsboet saknar ekonomiska tillgångar kan ekonomiskt bistånd till begravningskostnader beviljas om behovet ej tillgodoses på annat sätt (exempelvis när försäkringar finns). Underhållsskyldiga föräldrar ska svara för begravningskostnader för avlidet barn. Begravningskostnader går före alla andra kostnader som kan belasta dödsboet, till exempel obetald hyra, hushållsel eller telefon. Begravningskostnader beviljas med max 50% av basbelopp vilket avser begravning i Sverige, enklare förtäring, gravsten, blommor med mera. Kostnader utöver, för att avveckla dödsboet kan beviljas om särskilda skäl föreligger maximalt 15% av gällande prisbasbelopp. </w:t>
      </w:r>
      <w:bookmarkStart w:id="70" w:name="_Hlk120792005"/>
      <w:r>
        <w:rPr>
          <w:rFonts w:asciiTheme="majorHAnsi" w:hAnsiTheme="majorHAnsi" w:cstheme="majorHAnsi"/>
        </w:rPr>
        <w:t>Socialtjänsten kan godkänna kostnader som uppkommer vid begravning av familjemedlem till personer som löpande uppbär försörjningsstöd. Kostnader som kan godkännas är begravningskläder och resor till begravning. Utgångspunkten ska vara vad en låginkomsttagare på orten kan kosta på sig, billigaste färdsättet ska nyttjas.</w:t>
      </w:r>
    </w:p>
    <w:p w14:paraId="0461710F" w14:textId="77777777" w:rsidR="00D9746A" w:rsidRDefault="007A0270">
      <w:pPr>
        <w:pStyle w:val="Rubrik1"/>
        <w:numPr>
          <w:ilvl w:val="0"/>
          <w:numId w:val="31"/>
        </w:numPr>
        <w:rPr>
          <w:b/>
        </w:rPr>
      </w:pPr>
      <w:bookmarkStart w:id="71" w:name="_Toc106198766"/>
      <w:bookmarkStart w:id="72" w:name="_Toc120883191"/>
      <w:bookmarkEnd w:id="70"/>
      <w:r>
        <w:rPr>
          <w:b/>
        </w:rPr>
        <w:t>Tandvård</w:t>
      </w:r>
      <w:bookmarkEnd w:id="71"/>
      <w:bookmarkEnd w:id="72"/>
      <w:r>
        <w:rPr>
          <w:b/>
        </w:rPr>
        <w:t xml:space="preserve">  </w:t>
      </w:r>
    </w:p>
    <w:p w14:paraId="293B0279" w14:textId="77777777" w:rsidR="00D9746A" w:rsidRDefault="007A0270">
      <w:pPr>
        <w:pStyle w:val="Rubrik2"/>
        <w:rPr>
          <w:b w:val="0"/>
          <w:bCs w:val="0"/>
        </w:rPr>
      </w:pPr>
      <w:bookmarkStart w:id="73" w:name="_Toc106198767"/>
      <w:bookmarkStart w:id="74" w:name="_Toc120883192"/>
      <w:r>
        <w:rPr>
          <w:b w:val="0"/>
          <w:bCs w:val="0"/>
        </w:rPr>
        <w:t>9.1 Nödvändig tandvård</w:t>
      </w:r>
      <w:bookmarkEnd w:id="73"/>
      <w:bookmarkEnd w:id="74"/>
    </w:p>
    <w:p w14:paraId="57DAB45F" w14:textId="748603C9" w:rsidR="00D9746A" w:rsidRDefault="007A0270">
      <w:pPr>
        <w:spacing w:after="0" w:line="276" w:lineRule="auto"/>
        <w:rPr>
          <w:rFonts w:asciiTheme="majorHAnsi" w:eastAsiaTheme="minorEastAsia" w:hAnsiTheme="majorHAnsi" w:cstheme="majorHAnsi"/>
        </w:rPr>
      </w:pPr>
      <w:r>
        <w:rPr>
          <w:rFonts w:asciiTheme="majorHAnsi" w:eastAsiaTheme="minorEastAsia" w:hAnsiTheme="majorHAnsi" w:cstheme="majorHAnsi"/>
        </w:rPr>
        <w:t xml:space="preserve">Socialstyrelsens begrepp ”nödvändig tandvård” är vad tandläkare benämner utvidgad, akut tandvård. Med utvidgad akut tandvård menas sådan tandvård som inom en kort tid kan komma att bli akut och därför måste åtgärdas. </w:t>
      </w:r>
      <w:r>
        <w:rPr>
          <w:rFonts w:asciiTheme="majorHAnsi" w:hAnsiTheme="majorHAnsi" w:cstheme="majorHAnsi"/>
        </w:rPr>
        <w:t>Ekonomiskt bistånd kan beviljas till nödvändig tandvård som inte kan vänta tills sökande har en egen försörjning och själv kan betala.</w:t>
      </w:r>
      <w:r>
        <w:rPr>
          <w:rFonts w:asciiTheme="majorHAnsi" w:eastAsiaTheme="minorEastAsia" w:hAnsiTheme="majorHAnsi" w:cstheme="majorHAnsi"/>
        </w:rPr>
        <w:t xml:space="preserve"> </w:t>
      </w:r>
      <w:r>
        <w:rPr>
          <w:rFonts w:asciiTheme="majorHAnsi" w:hAnsiTheme="majorHAnsi" w:cstheme="majorHAnsi"/>
        </w:rPr>
        <w:t>Nödvändig tandvård kan beviljas om personen har varit aktuell för ekonomiskt bistånd under minst 6 månader i följd. Beslut fattas enligt delegationsordning.</w:t>
      </w:r>
      <w:r>
        <w:rPr>
          <w:rFonts w:asciiTheme="majorHAnsi" w:eastAsiaTheme="minorEastAsia" w:hAnsiTheme="majorHAnsi" w:cstheme="majorHAnsi"/>
        </w:rPr>
        <w:t xml:space="preserve"> </w:t>
      </w:r>
      <w:r>
        <w:rPr>
          <w:rFonts w:asciiTheme="majorHAnsi" w:eastAsiaTheme="minorEastAsia" w:hAnsiTheme="majorHAnsi" w:cstheme="majorHAnsi"/>
        </w:rPr>
        <w:br/>
      </w:r>
      <w:r>
        <w:rPr>
          <w:rFonts w:asciiTheme="majorHAnsi" w:eastAsiaTheme="minorEastAsia" w:hAnsiTheme="majorHAnsi" w:cstheme="majorHAnsi"/>
        </w:rPr>
        <w:br/>
        <w:t>Förutom rent medicinska aspekter bör socialtjänsten beakta de sociala konsekvenserna som kan uppstå vid utebliven tandvård. Därav kan upp till 3 besök för sjukdomsbehandlande åtgärd hos tandhygienist beviljas då detta kan anses nödvändigt för att uppnå skälig levnadsnivå. Nämnden beviljar inte mer än 3 sådana tillfällen per kostnadsförslag och behandlingsperiod.</w:t>
      </w:r>
      <w:r>
        <w:rPr>
          <w:rFonts w:asciiTheme="majorHAnsi" w:hAnsiTheme="majorHAnsi" w:cstheme="majorHAnsi"/>
        </w:rPr>
        <w:br/>
      </w:r>
      <w:r>
        <w:rPr>
          <w:rFonts w:asciiTheme="majorHAnsi" w:hAnsiTheme="majorHAnsi" w:cstheme="majorHAnsi"/>
        </w:rPr>
        <w:br/>
      </w:r>
      <w:r>
        <w:rPr>
          <w:rFonts w:asciiTheme="majorHAnsi" w:eastAsiaTheme="minorEastAsia" w:hAnsiTheme="majorHAnsi" w:cstheme="majorHAnsi"/>
        </w:rPr>
        <w:t xml:space="preserve">Bistånd till uteblivet besök beviljas inte. Tandvård som utförts före ansökan </w:t>
      </w:r>
      <w:bookmarkStart w:id="75" w:name="_Toc106198768"/>
      <w:r>
        <w:rPr>
          <w:rFonts w:asciiTheme="majorHAnsi" w:eastAsiaTheme="minorEastAsia" w:hAnsiTheme="majorHAnsi" w:cstheme="majorHAnsi"/>
        </w:rPr>
        <w:t xml:space="preserve">prövas </w:t>
      </w:r>
      <w:r w:rsidR="00E745E0">
        <w:rPr>
          <w:rFonts w:asciiTheme="majorHAnsi" w:eastAsiaTheme="minorEastAsia" w:hAnsiTheme="majorHAnsi" w:cstheme="majorHAnsi"/>
        </w:rPr>
        <w:t>restriktivt</w:t>
      </w:r>
      <w:r>
        <w:rPr>
          <w:rFonts w:asciiTheme="majorHAnsi" w:eastAsiaTheme="minorEastAsia" w:hAnsiTheme="majorHAnsi" w:cstheme="majorHAnsi"/>
        </w:rPr>
        <w:t xml:space="preserve"> men kan beviljas om grund för beviljande hade förelegat om sökande lämnat in sin ansökan innan utförandet av tandvården. Annars ska sådan tan</w:t>
      </w:r>
      <w:r w:rsidR="00E745E0">
        <w:rPr>
          <w:rFonts w:asciiTheme="majorHAnsi" w:eastAsiaTheme="minorEastAsia" w:hAnsiTheme="majorHAnsi" w:cstheme="majorHAnsi"/>
        </w:rPr>
        <w:t>d</w:t>
      </w:r>
      <w:r>
        <w:rPr>
          <w:rFonts w:asciiTheme="majorHAnsi" w:eastAsiaTheme="minorEastAsia" w:hAnsiTheme="majorHAnsi" w:cstheme="majorHAnsi"/>
        </w:rPr>
        <w:t xml:space="preserve">vård betraktas som en skuld. </w:t>
      </w:r>
    </w:p>
    <w:p w14:paraId="7C46873C" w14:textId="77777777" w:rsidR="00D9746A" w:rsidRDefault="00D9746A">
      <w:pPr>
        <w:spacing w:after="0" w:line="276" w:lineRule="auto"/>
        <w:rPr>
          <w:rFonts w:asciiTheme="majorHAnsi" w:eastAsiaTheme="minorEastAsia" w:hAnsiTheme="majorHAnsi" w:cstheme="majorHAnsi"/>
        </w:rPr>
      </w:pPr>
    </w:p>
    <w:p w14:paraId="38BF0A20" w14:textId="77777777" w:rsidR="00D9746A" w:rsidRDefault="007A0270">
      <w:pPr>
        <w:spacing w:line="276" w:lineRule="auto"/>
        <w:ind w:left="-15" w:right="8"/>
        <w:rPr>
          <w:rFonts w:asciiTheme="majorHAnsi" w:hAnsiTheme="majorHAnsi" w:cstheme="majorHAnsi"/>
        </w:rPr>
      </w:pPr>
      <w:r>
        <w:rPr>
          <w:rFonts w:asciiTheme="majorHAnsi" w:hAnsiTheme="majorHAnsi" w:cstheme="majorHAnsi"/>
        </w:rPr>
        <w:lastRenderedPageBreak/>
        <w:t>Vid beviljat bistånd för tandvårdskostnader betalas fakturan direkt till fordringsägaren. Beviljat bistånd utbetalas endast under förutsättning att rätt till bistånd föreligger vid betalningstillfället. Kostnader för tandvårdsförsäkring beviljas inte.</w:t>
      </w:r>
    </w:p>
    <w:p w14:paraId="13F434E3" w14:textId="77777777" w:rsidR="00D9746A" w:rsidRDefault="007A0270">
      <w:pPr>
        <w:pStyle w:val="Rubrik2"/>
        <w:rPr>
          <w:b w:val="0"/>
          <w:bCs w:val="0"/>
        </w:rPr>
      </w:pPr>
      <w:bookmarkStart w:id="76" w:name="_Toc120883193"/>
      <w:r>
        <w:rPr>
          <w:b w:val="0"/>
          <w:bCs w:val="0"/>
        </w:rPr>
        <w:t>9.2 Akut tandvård</w:t>
      </w:r>
      <w:bookmarkEnd w:id="75"/>
      <w:bookmarkEnd w:id="76"/>
      <w:r>
        <w:rPr>
          <w:b w:val="0"/>
          <w:bCs w:val="0"/>
        </w:rPr>
        <w:t xml:space="preserve"> </w:t>
      </w:r>
    </w:p>
    <w:p w14:paraId="1A9D91FA"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Bistånd till akut tandvård kan beviljas även om sökanden inte varit aktuell för ekonomiskt bistånd under 6 månader i följd. Akut tandvård är behandling som behöver göra genast på grund av smärta, inflammation eller annat betydande obehag. Vid akut tandvård ska kontakt med handläggare ske innan utförd tandvård. Tandvårdskostnader kan beviljas mot uppvisande av underlag som styrker akut behov.</w:t>
      </w:r>
    </w:p>
    <w:p w14:paraId="29F5EF6D" w14:textId="77777777" w:rsidR="00D9746A" w:rsidRDefault="007A0270">
      <w:pPr>
        <w:pStyle w:val="Rubrik1"/>
        <w:ind w:left="644"/>
        <w:rPr>
          <w:b/>
        </w:rPr>
      </w:pPr>
      <w:bookmarkStart w:id="77" w:name="_Toc106198769"/>
      <w:bookmarkStart w:id="78" w:name="_Toc120883194"/>
      <w:r>
        <w:rPr>
          <w:b/>
        </w:rPr>
        <w:t>10. Glasögon</w:t>
      </w:r>
      <w:bookmarkEnd w:id="77"/>
      <w:bookmarkEnd w:id="78"/>
      <w:r>
        <w:rPr>
          <w:b/>
        </w:rPr>
        <w:t xml:space="preserve">  </w:t>
      </w:r>
    </w:p>
    <w:p w14:paraId="5AEEE6A3" w14:textId="77777777" w:rsidR="00D9746A" w:rsidRDefault="007A0270">
      <w:pPr>
        <w:spacing w:after="50" w:line="276" w:lineRule="auto"/>
        <w:ind w:left="-5" w:right="8"/>
        <w:rPr>
          <w:rFonts w:asciiTheme="majorHAnsi" w:hAnsiTheme="majorHAnsi" w:cstheme="majorHAnsi"/>
        </w:rPr>
      </w:pPr>
      <w:r>
        <w:rPr>
          <w:rFonts w:asciiTheme="majorHAnsi" w:hAnsiTheme="majorHAnsi" w:cstheme="majorHAnsi"/>
        </w:rPr>
        <w:t>En förutsättning för att ha rätt till bistånd för glasögon är att sökanden har haft ekonomiskt bistånd under en sammanhängande period på minst 3 månader. Den sökande ska uppvisa kostnadsförslag/intyg som styrker behovet av glasögon och vad som ingår i begärt pris. Bistånd till glasögon ska beviljas till billigaste möjliga alternativ.</w:t>
      </w:r>
    </w:p>
    <w:p w14:paraId="1A12E458" w14:textId="77777777" w:rsidR="00D9746A" w:rsidRDefault="00D9746A">
      <w:pPr>
        <w:spacing w:after="50" w:line="276" w:lineRule="auto"/>
        <w:ind w:left="-5" w:right="8"/>
        <w:rPr>
          <w:rFonts w:asciiTheme="majorHAnsi" w:hAnsiTheme="majorHAnsi" w:cstheme="majorHAnsi"/>
        </w:rPr>
      </w:pPr>
    </w:p>
    <w:p w14:paraId="61CEB160" w14:textId="34F75530" w:rsidR="00D9746A" w:rsidRDefault="007A0270">
      <w:pPr>
        <w:spacing w:after="50" w:line="276" w:lineRule="auto"/>
        <w:ind w:left="-5" w:right="8"/>
        <w:rPr>
          <w:rFonts w:asciiTheme="majorHAnsi" w:hAnsiTheme="majorHAnsi" w:cstheme="majorHAnsi"/>
        </w:rPr>
      </w:pPr>
      <w:r>
        <w:rPr>
          <w:rFonts w:asciiTheme="majorHAnsi" w:hAnsiTheme="majorHAnsi" w:cstheme="majorHAnsi"/>
        </w:rPr>
        <w:t>Kostnader som avser extra tilläggsbehandlingar så som tunnare glas, antireflex eller tilläggsförsäkringar beviljas inte då det inte an</w:t>
      </w:r>
      <w:r w:rsidR="00E745E0">
        <w:rPr>
          <w:rFonts w:asciiTheme="majorHAnsi" w:hAnsiTheme="majorHAnsi" w:cstheme="majorHAnsi"/>
        </w:rPr>
        <w:t>s</w:t>
      </w:r>
      <w:r>
        <w:rPr>
          <w:rFonts w:asciiTheme="majorHAnsi" w:hAnsiTheme="majorHAnsi" w:cstheme="majorHAnsi"/>
        </w:rPr>
        <w:t xml:space="preserve">es nödvändigt för att uppnå en skälig levnadsnivå. </w:t>
      </w:r>
      <w:r>
        <w:rPr>
          <w:rFonts w:asciiTheme="majorHAnsi" w:hAnsiTheme="majorHAnsi" w:cstheme="majorHAnsi"/>
        </w:rPr>
        <w:br/>
      </w:r>
      <w:r>
        <w:rPr>
          <w:rFonts w:asciiTheme="majorHAnsi" w:hAnsiTheme="majorHAnsi" w:cstheme="majorHAnsi"/>
        </w:rPr>
        <w:br/>
        <w:t xml:space="preserve">Vid glasögon till barn och ungdomar upp till 19 år ska bidrag till glasögon sökas hos region Sörmland varav denna del avslås vid utredning. </w:t>
      </w:r>
    </w:p>
    <w:p w14:paraId="51778C90" w14:textId="77777777" w:rsidR="00D9746A" w:rsidRDefault="007A0270">
      <w:pPr>
        <w:pStyle w:val="Rubrik1"/>
        <w:numPr>
          <w:ilvl w:val="0"/>
          <w:numId w:val="32"/>
        </w:numPr>
        <w:rPr>
          <w:b/>
        </w:rPr>
      </w:pPr>
      <w:bookmarkStart w:id="79" w:name="_Toc106198773"/>
      <w:r>
        <w:rPr>
          <w:b/>
        </w:rPr>
        <w:t xml:space="preserve"> </w:t>
      </w:r>
      <w:bookmarkStart w:id="80" w:name="_Toc120883195"/>
      <w:r>
        <w:rPr>
          <w:b/>
        </w:rPr>
        <w:t>Skulder</w:t>
      </w:r>
      <w:bookmarkEnd w:id="79"/>
      <w:bookmarkEnd w:id="80"/>
      <w:r>
        <w:rPr>
          <w:b/>
        </w:rPr>
        <w:t xml:space="preserve">  </w:t>
      </w:r>
    </w:p>
    <w:p w14:paraId="72583E3C" w14:textId="0992886D" w:rsidR="00D9746A" w:rsidRDefault="007A0270">
      <w:pPr>
        <w:spacing w:after="86" w:line="276" w:lineRule="auto"/>
        <w:ind w:left="-5" w:right="8"/>
        <w:rPr>
          <w:rStyle w:val="Rubrik3Char"/>
          <w:rFonts w:asciiTheme="majorHAnsi" w:hAnsiTheme="majorHAnsi" w:cstheme="majorHAnsi"/>
          <w:b w:val="0"/>
          <w:bCs w:val="0"/>
        </w:rPr>
      </w:pPr>
      <w:r>
        <w:rPr>
          <w:rFonts w:asciiTheme="majorHAnsi" w:hAnsiTheme="majorHAnsi" w:cstheme="majorHAnsi"/>
        </w:rPr>
        <w:t xml:space="preserve">Ekonomiskt bistånd beviljas i regel ej till skulder. </w:t>
      </w:r>
      <w:r>
        <w:rPr>
          <w:rFonts w:asciiTheme="majorHAnsi" w:hAnsiTheme="majorHAnsi" w:cstheme="majorHAnsi"/>
        </w:rPr>
        <w:br/>
      </w:r>
      <w:r>
        <w:rPr>
          <w:rFonts w:asciiTheme="majorHAnsi" w:hAnsiTheme="majorHAnsi" w:cstheme="majorHAnsi"/>
        </w:rPr>
        <w:br/>
        <w:t xml:space="preserve">Under särskilda omständigheter kan hyres- och el skulder beviljas, i vissa fall mot återkrav, om det är enda möjligheten att inte bli hemlös eller få sin el avstängd. En särskild utredning görs vid ansökan om hyres- eller elskuld och beslutas enligt gällande </w:t>
      </w:r>
      <w:r w:rsidR="00E745E0">
        <w:rPr>
          <w:rFonts w:asciiTheme="majorHAnsi" w:hAnsiTheme="majorHAnsi" w:cstheme="majorHAnsi"/>
        </w:rPr>
        <w:t>delegationsordning</w:t>
      </w:r>
      <w:r>
        <w:rPr>
          <w:rFonts w:asciiTheme="majorHAnsi" w:hAnsiTheme="majorHAnsi" w:cstheme="majorHAnsi"/>
        </w:rPr>
        <w:t>.</w:t>
      </w:r>
    </w:p>
    <w:p w14:paraId="3E588067" w14:textId="77777777" w:rsidR="00D9746A" w:rsidRDefault="007A0270">
      <w:pPr>
        <w:pStyle w:val="Rubrik2"/>
        <w:rPr>
          <w:b w:val="0"/>
          <w:bCs w:val="0"/>
          <w:szCs w:val="28"/>
        </w:rPr>
      </w:pPr>
      <w:bookmarkStart w:id="81" w:name="_Toc120883196"/>
      <w:r>
        <w:rPr>
          <w:rStyle w:val="Rubrik3Char"/>
          <w:rFonts w:asciiTheme="majorHAnsi" w:hAnsiTheme="majorHAnsi" w:cstheme="majorHAnsi"/>
          <w:sz w:val="28"/>
          <w:szCs w:val="28"/>
        </w:rPr>
        <w:t>11.1 Hyresskuld</w:t>
      </w:r>
      <w:bookmarkEnd w:id="81"/>
    </w:p>
    <w:p w14:paraId="6442CBF4" w14:textId="77777777" w:rsidR="00D9746A" w:rsidRDefault="007A0270">
      <w:pPr>
        <w:spacing w:after="86" w:line="276" w:lineRule="auto"/>
        <w:ind w:left="-5" w:right="8"/>
        <w:rPr>
          <w:rFonts w:asciiTheme="majorHAnsi" w:hAnsiTheme="majorHAnsi" w:cstheme="majorHAnsi"/>
        </w:rPr>
      </w:pPr>
      <w:r>
        <w:rPr>
          <w:rFonts w:asciiTheme="majorHAnsi" w:hAnsiTheme="majorHAnsi" w:cstheme="majorHAnsi"/>
        </w:rPr>
        <w:t>Vid uppkommen hyresskuld ska i första hand sökanden försöka göra upp en avbetalningsplan med sin hyresvärd. Avser hyresskulden en bostad som sökanden själv valt att lämna är behovet att anses vara tillgodosett genom bostadsbytet.</w:t>
      </w:r>
      <w:r>
        <w:rPr>
          <w:rFonts w:asciiTheme="majorHAnsi" w:hAnsiTheme="majorHAnsi" w:cstheme="majorHAnsi"/>
        </w:rPr>
        <w:br/>
      </w:r>
      <w:r>
        <w:rPr>
          <w:rFonts w:asciiTheme="majorHAnsi" w:hAnsiTheme="majorHAnsi" w:cstheme="majorHAnsi"/>
        </w:rPr>
        <w:br/>
        <w:t xml:space="preserve">Om sökandens boende inte kan tillgodoses på annat sätt och denne saknar egna medel eller har haft för lite egna medel för att betala boendekostnaden kan bistånd till skuld för skäliga boendekostnader beviljas. Socialtjänsten ska ta särskild social hänsyn när det gäller barnfamiljer och personer med funktionshinder. </w:t>
      </w:r>
    </w:p>
    <w:p w14:paraId="719735FD" w14:textId="77777777" w:rsidR="00D9746A" w:rsidRDefault="007A0270">
      <w:pPr>
        <w:spacing w:after="86" w:line="276" w:lineRule="auto"/>
        <w:ind w:left="-5" w:right="8"/>
        <w:rPr>
          <w:rFonts w:asciiTheme="majorHAnsi" w:hAnsiTheme="majorHAnsi" w:cstheme="majorHAnsi"/>
        </w:rPr>
      </w:pPr>
      <w:r>
        <w:rPr>
          <w:rFonts w:asciiTheme="majorHAnsi" w:hAnsiTheme="majorHAnsi" w:cstheme="majorHAnsi"/>
        </w:rPr>
        <w:lastRenderedPageBreak/>
        <w:br/>
        <w:t>För barnfamiljer bör bistånd erbjudas i någon form, men detta innebär inte alltid att boendeskuld betalas. Då vräkning verkställs kan i vissa fall kostnad för akut boende ersättas till barnfamiljer då samtliga andra alternativ är uttömda. Socialtjänsten ska alltid utreda sökandens möjligheter att återbetala utgivet bistånd när det handlar om ett tillfälligt hjälpbehov.</w:t>
      </w:r>
    </w:p>
    <w:p w14:paraId="50FF2FC2" w14:textId="56E4038A" w:rsidR="00D9746A" w:rsidRDefault="007A0270">
      <w:pPr>
        <w:spacing w:after="86" w:line="276" w:lineRule="auto"/>
        <w:ind w:left="-5" w:right="8"/>
        <w:rPr>
          <w:rFonts w:asciiTheme="majorHAnsi" w:hAnsiTheme="majorHAnsi" w:cstheme="majorHAnsi"/>
        </w:rPr>
      </w:pPr>
      <w:r>
        <w:rPr>
          <w:rFonts w:asciiTheme="majorHAnsi" w:hAnsiTheme="majorHAnsi" w:cstheme="majorHAnsi"/>
        </w:rPr>
        <w:t xml:space="preserve">För personer utan försörjningshinder kan ekonomiskt bistånd till hyresskuld i undantagsfall utgå men beaktas ska då om personen kan betala tillbaka skulden till nämnden och därmed beviljas mot återkrav om möjligt. Detta beviljas endast om det </w:t>
      </w:r>
      <w:r w:rsidR="00E745E0">
        <w:rPr>
          <w:rFonts w:asciiTheme="majorHAnsi" w:hAnsiTheme="majorHAnsi" w:cstheme="majorHAnsi"/>
        </w:rPr>
        <w:t>föreligger</w:t>
      </w:r>
      <w:r>
        <w:rPr>
          <w:rFonts w:asciiTheme="majorHAnsi" w:hAnsiTheme="majorHAnsi" w:cstheme="majorHAnsi"/>
        </w:rPr>
        <w:t xml:space="preserve"> särskilda skäl som till exempel att en </w:t>
      </w:r>
      <w:r w:rsidR="00E745E0">
        <w:rPr>
          <w:rFonts w:asciiTheme="majorHAnsi" w:hAnsiTheme="majorHAnsi" w:cstheme="majorHAnsi"/>
        </w:rPr>
        <w:t>självförsörjande</w:t>
      </w:r>
      <w:r>
        <w:rPr>
          <w:rFonts w:asciiTheme="majorHAnsi" w:hAnsiTheme="majorHAnsi" w:cstheme="majorHAnsi"/>
        </w:rPr>
        <w:t xml:space="preserve"> person med ett mindre överskott fått oförutsedda utgifter och därmed hamnat i en skuld. Det ska vara ett tillfälligt behov för att undvika en akut nödsituation.</w:t>
      </w:r>
    </w:p>
    <w:p w14:paraId="68D80143" w14:textId="77777777" w:rsidR="00D9746A" w:rsidRDefault="007A0270">
      <w:pPr>
        <w:pStyle w:val="Rubrik2"/>
        <w:rPr>
          <w:b w:val="0"/>
          <w:bCs w:val="0"/>
        </w:rPr>
      </w:pPr>
      <w:bookmarkStart w:id="82" w:name="_Toc106198774"/>
      <w:bookmarkStart w:id="83" w:name="_Toc120883197"/>
      <w:r>
        <w:rPr>
          <w:b w:val="0"/>
          <w:bCs w:val="0"/>
        </w:rPr>
        <w:t>11.2 Elskuld</w:t>
      </w:r>
      <w:bookmarkEnd w:id="82"/>
      <w:bookmarkEnd w:id="83"/>
    </w:p>
    <w:p w14:paraId="41B554BC" w14:textId="77777777" w:rsidR="00D9746A" w:rsidRDefault="007A0270">
      <w:pPr>
        <w:spacing w:after="86" w:line="276" w:lineRule="auto"/>
        <w:ind w:left="-5" w:right="8"/>
        <w:rPr>
          <w:rFonts w:asciiTheme="majorHAnsi" w:hAnsiTheme="majorHAnsi" w:cstheme="majorHAnsi"/>
        </w:rPr>
      </w:pPr>
      <w:r>
        <w:rPr>
          <w:rFonts w:asciiTheme="majorHAnsi" w:hAnsiTheme="majorHAnsi" w:cstheme="majorHAnsi"/>
        </w:rPr>
        <w:t xml:space="preserve">Vad gäller skuld som uppkommit avseende elräkning ska i första hand en avbetalningsplan med kraftbolaget upprättas av sökanden. </w:t>
      </w:r>
    </w:p>
    <w:p w14:paraId="648091A0" w14:textId="77777777" w:rsidR="00D9746A" w:rsidRDefault="007A0270">
      <w:pPr>
        <w:spacing w:line="276" w:lineRule="auto"/>
        <w:rPr>
          <w:rFonts w:asciiTheme="majorHAnsi" w:hAnsiTheme="majorHAnsi" w:cstheme="majorHAnsi"/>
        </w:rPr>
      </w:pPr>
      <w:r>
        <w:rPr>
          <w:rFonts w:asciiTheme="majorHAnsi" w:hAnsiTheme="majorHAnsi" w:cstheme="majorHAnsi"/>
        </w:rPr>
        <w:t>Personer utan egentliga försörjningshinder ska bedömas på samma sätt som vid en hyresskuld.</w:t>
      </w:r>
    </w:p>
    <w:p w14:paraId="335FA575" w14:textId="77777777" w:rsidR="00D9746A" w:rsidRDefault="007A0270">
      <w:pPr>
        <w:pStyle w:val="Rubrik1"/>
        <w:numPr>
          <w:ilvl w:val="0"/>
          <w:numId w:val="32"/>
        </w:numPr>
        <w:spacing w:line="276" w:lineRule="auto"/>
        <w:rPr>
          <w:rFonts w:asciiTheme="majorHAnsi" w:hAnsiTheme="majorHAnsi" w:cstheme="majorHAnsi"/>
          <w:b/>
        </w:rPr>
      </w:pPr>
      <w:r>
        <w:rPr>
          <w:rFonts w:asciiTheme="majorHAnsi" w:hAnsiTheme="majorHAnsi" w:cstheme="majorHAnsi"/>
          <w:b/>
        </w:rPr>
        <w:t xml:space="preserve"> </w:t>
      </w:r>
      <w:bookmarkStart w:id="84" w:name="_Toc120883198"/>
      <w:r>
        <w:rPr>
          <w:rFonts w:asciiTheme="majorHAnsi" w:hAnsiTheme="majorHAnsi" w:cstheme="majorHAnsi"/>
          <w:b/>
        </w:rPr>
        <w:t>Rådrum</w:t>
      </w:r>
      <w:bookmarkEnd w:id="84"/>
    </w:p>
    <w:p w14:paraId="775B366B" w14:textId="77777777" w:rsidR="00D9746A" w:rsidRDefault="007A0270">
      <w:r>
        <w:t xml:space="preserve">Beslut om rådrum är ett förvaltningsrättsligt beslut som kan överklagas. Beslut om rådrum kan exempelvis förekomma om sökandes hyresnivå överstiger skälig bostadskostnad eller om sökande har realiserbara och avyttringsbara tillgångar. </w:t>
      </w:r>
      <w:r>
        <w:br/>
      </w:r>
      <w:r>
        <w:br/>
      </w:r>
      <w:r>
        <w:rPr>
          <w:rFonts w:asciiTheme="majorHAnsi" w:hAnsiTheme="majorHAnsi" w:cstheme="majorHAnsi"/>
        </w:rPr>
        <w:t>Om behovet av försörjningsstöd beräknas överstiga 3 månader kan beslut om rådrum fattas. Sökanden ska ges ett rådrum som är tidsbestämt från den tidpunkt då sökande fick information om nämndens bedömning. Beslut om rådrum kan exempelvis handla om skälig tid att avyttra tillgång eller minska utgifter. Rådrum fattas enligt delegationsordning.</w:t>
      </w:r>
    </w:p>
    <w:p w14:paraId="01439A91" w14:textId="77777777" w:rsidR="00D9746A" w:rsidRDefault="007A0270">
      <w:pPr>
        <w:pStyle w:val="Rubrik1"/>
        <w:numPr>
          <w:ilvl w:val="0"/>
          <w:numId w:val="32"/>
        </w:numPr>
        <w:spacing w:line="276" w:lineRule="auto"/>
        <w:rPr>
          <w:rFonts w:asciiTheme="majorHAnsi" w:hAnsiTheme="majorHAnsi" w:cstheme="majorHAnsi"/>
          <w:b/>
        </w:rPr>
      </w:pPr>
      <w:r>
        <w:rPr>
          <w:rFonts w:asciiTheme="majorHAnsi" w:hAnsiTheme="majorHAnsi" w:cstheme="majorHAnsi"/>
          <w:b/>
        </w:rPr>
        <w:t xml:space="preserve"> </w:t>
      </w:r>
      <w:bookmarkStart w:id="85" w:name="_Toc120883199"/>
      <w:r>
        <w:rPr>
          <w:rFonts w:asciiTheme="majorHAnsi" w:hAnsiTheme="majorHAnsi" w:cstheme="majorHAnsi"/>
          <w:b/>
        </w:rPr>
        <w:t>Jobbstimulans</w:t>
      </w:r>
      <w:bookmarkEnd w:id="85"/>
    </w:p>
    <w:p w14:paraId="198D4B2D"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 xml:space="preserve">I regel beaktas all inkomst vid prövningen av ekonomiskt bistånd men jobbstimulansen innebär att det ska göras undantag från denna princip. Jobbstimulans gäller för alla som fått försörjningsstöd under minst sex månader i följd och får eller har arbete. Den är utformad som en särskild beräkningsregel som innebär att 25 % av nettoinkomst av anställning under vissa förhållanden inte ska beaktas vid prövningen av ekonomiskt bistånd. Beslutet gäller under 24 månader, därefter måste kriterierna uppfyllas på nytt. </w:t>
      </w:r>
    </w:p>
    <w:p w14:paraId="5C89AE0D" w14:textId="77777777" w:rsidR="00D9746A" w:rsidRDefault="007A0270">
      <w:pPr>
        <w:spacing w:line="276" w:lineRule="auto"/>
        <w:ind w:left="-5" w:right="8"/>
        <w:rPr>
          <w:rFonts w:asciiTheme="majorHAnsi" w:hAnsiTheme="majorHAnsi" w:cstheme="majorHAnsi"/>
        </w:rPr>
      </w:pPr>
      <w:r>
        <w:rPr>
          <w:rFonts w:asciiTheme="majorHAnsi" w:hAnsiTheme="majorHAnsi" w:cstheme="majorHAnsi"/>
        </w:rPr>
        <w:t>Att beakta är att sökande kan ha rätt till jobbstimulans från tidigare kommun eller tidigare insats.</w:t>
      </w:r>
    </w:p>
    <w:p w14:paraId="28E7109D" w14:textId="77777777" w:rsidR="00D9746A" w:rsidRDefault="007A0270">
      <w:pPr>
        <w:pStyle w:val="Rubrik1"/>
        <w:numPr>
          <w:ilvl w:val="0"/>
          <w:numId w:val="32"/>
        </w:numPr>
        <w:spacing w:line="276" w:lineRule="auto"/>
        <w:rPr>
          <w:rFonts w:asciiTheme="majorHAnsi" w:hAnsiTheme="majorHAnsi" w:cstheme="majorHAnsi"/>
          <w:b/>
        </w:rPr>
      </w:pPr>
      <w:r>
        <w:rPr>
          <w:rFonts w:asciiTheme="majorHAnsi" w:hAnsiTheme="majorHAnsi" w:cstheme="majorHAnsi"/>
          <w:b/>
        </w:rPr>
        <w:lastRenderedPageBreak/>
        <w:t xml:space="preserve"> </w:t>
      </w:r>
      <w:bookmarkStart w:id="86" w:name="_Toc120883200"/>
      <w:r>
        <w:rPr>
          <w:rFonts w:asciiTheme="majorHAnsi" w:hAnsiTheme="majorHAnsi" w:cstheme="majorHAnsi"/>
          <w:b/>
        </w:rPr>
        <w:t>Kompetenshöjande sysselsättning</w:t>
      </w:r>
      <w:bookmarkEnd w:id="86"/>
    </w:p>
    <w:p w14:paraId="437517C6" w14:textId="77777777" w:rsidR="00D9746A" w:rsidRDefault="007A0270">
      <w:pPr>
        <w:spacing w:line="276" w:lineRule="auto"/>
        <w:rPr>
          <w:rFonts w:asciiTheme="majorHAnsi" w:hAnsiTheme="majorHAnsi" w:cstheme="majorHAnsi"/>
        </w:rPr>
      </w:pPr>
      <w:r>
        <w:rPr>
          <w:rFonts w:asciiTheme="majorHAnsi" w:hAnsiTheme="majorHAnsi" w:cstheme="majorHAnsi"/>
        </w:rPr>
        <w:t xml:space="preserve">Enligt 4 kap 4 § SoL får socialtjänsten begära att den som uppbär försörjningsstöd under viss tid ska delta i praktik eller annan kompetenshöjande verksamhet, om den enskilde inte har kunnat beredas någon lämplig arbetsmarknadspolitisk åtgärd. Även studenter som under ferieuppehåll är i behov av försörjningsstöd kan hänvisas till sådan sysselsättning. Om den sökande utan godtagbart skäl avböjer att delta i eller uteblir från sådan verksamhet kan fortsatt försörjningsstöd vägras eller nedsättas. </w:t>
      </w:r>
    </w:p>
    <w:p w14:paraId="7E1DDE5E" w14:textId="77777777" w:rsidR="00D9746A" w:rsidRDefault="00D9746A">
      <w:pPr>
        <w:spacing w:line="276" w:lineRule="auto"/>
        <w:rPr>
          <w:rFonts w:asciiTheme="majorHAnsi" w:hAnsiTheme="majorHAnsi" w:cstheme="majorHAnsi"/>
        </w:rPr>
      </w:pPr>
    </w:p>
    <w:sectPr w:rsidR="00D9746A">
      <w:headerReference w:type="default" r:id="rId8"/>
      <w:headerReference w:type="first" r:id="rId9"/>
      <w:footerReference w:type="first" r:id="rId10"/>
      <w:pgSz w:w="11909" w:h="16834"/>
      <w:pgMar w:top="1417" w:right="1417" w:bottom="1417" w:left="1417" w:header="51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C776" w14:textId="77777777" w:rsidR="00F86AC7" w:rsidRDefault="00F86AC7">
      <w:pPr>
        <w:pStyle w:val="Rubrik3"/>
        <w:rPr>
          <w:rFonts w:ascii="Times New Roman" w:eastAsia="Times New Roman" w:hAnsi="Times New Roman"/>
        </w:rPr>
      </w:pPr>
      <w:r>
        <w:separator/>
      </w:r>
    </w:p>
  </w:endnote>
  <w:endnote w:type="continuationSeparator" w:id="0">
    <w:p w14:paraId="585BF7D6" w14:textId="77777777" w:rsidR="00F86AC7" w:rsidRDefault="00F86AC7">
      <w:pPr>
        <w:pStyle w:val="Rubrik3"/>
        <w:rPr>
          <w:rFonts w:ascii="Times New Roman" w:eastAsia="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447" w:type="dxa"/>
      <w:tblInd w:w="-777"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CellMar>
        <w:left w:w="74" w:type="dxa"/>
        <w:right w:w="0" w:type="dxa"/>
      </w:tblCellMar>
      <w:tblLook w:val="01E0" w:firstRow="1" w:lastRow="1" w:firstColumn="1" w:lastColumn="1" w:noHBand="0" w:noVBand="0"/>
    </w:tblPr>
    <w:tblGrid>
      <w:gridCol w:w="1344"/>
      <w:gridCol w:w="2410"/>
      <w:gridCol w:w="1418"/>
      <w:gridCol w:w="1275"/>
    </w:tblGrid>
    <w:tr w:rsidR="00D9746A" w14:paraId="25BA1BEB" w14:textId="77777777">
      <w:tc>
        <w:tcPr>
          <w:tcW w:w="6447" w:type="dxa"/>
          <w:gridSpan w:val="4"/>
          <w:tcBorders>
            <w:top w:val="nil"/>
            <w:left w:val="nil"/>
            <w:right w:val="nil"/>
          </w:tcBorders>
          <w:tcMar>
            <w:top w:w="85" w:type="dxa"/>
          </w:tcMar>
        </w:tcPr>
        <w:p w14:paraId="64D3A050" w14:textId="77777777" w:rsidR="00D9746A" w:rsidRDefault="00D9746A">
          <w:pPr>
            <w:spacing w:after="0"/>
            <w:rPr>
              <w:b/>
              <w:noProof/>
              <w:sz w:val="14"/>
              <w:szCs w:val="14"/>
              <w:lang w:eastAsia="sv-SE"/>
            </w:rPr>
          </w:pPr>
        </w:p>
      </w:tc>
    </w:tr>
    <w:tr w:rsidR="00D9746A" w14:paraId="7774B288" w14:textId="77777777">
      <w:tc>
        <w:tcPr>
          <w:tcW w:w="1344" w:type="dxa"/>
          <w:tcBorders>
            <w:top w:val="single" w:sz="4" w:space="0" w:color="auto"/>
            <w:left w:val="single" w:sz="4" w:space="0" w:color="auto"/>
          </w:tcBorders>
          <w:tcMar>
            <w:top w:w="85" w:type="dxa"/>
          </w:tcMar>
        </w:tcPr>
        <w:p w14:paraId="6FCDCDB3" w14:textId="77777777" w:rsidR="00D9746A" w:rsidRDefault="007A0270">
          <w:pPr>
            <w:spacing w:after="0"/>
            <w:rPr>
              <w:b/>
              <w:noProof/>
              <w:sz w:val="14"/>
              <w:szCs w:val="14"/>
              <w:lang w:eastAsia="sv-SE"/>
            </w:rPr>
          </w:pPr>
          <w:bookmarkStart w:id="90" w:name="lblDocType"/>
          <w:bookmarkEnd w:id="90"/>
          <w:r>
            <w:rPr>
              <w:b/>
              <w:noProof/>
              <w:sz w:val="14"/>
              <w:szCs w:val="14"/>
              <w:lang w:eastAsia="sv-SE"/>
            </w:rPr>
            <w:t>Dokumenttyp</w:t>
          </w:r>
        </w:p>
      </w:tc>
      <w:tc>
        <w:tcPr>
          <w:tcW w:w="2410" w:type="dxa"/>
          <w:tcBorders>
            <w:top w:val="single" w:sz="4" w:space="0" w:color="auto"/>
            <w:bottom w:val="nil"/>
          </w:tcBorders>
          <w:tcMar>
            <w:top w:w="85" w:type="dxa"/>
          </w:tcMar>
        </w:tcPr>
        <w:p w14:paraId="4559493C" w14:textId="77777777" w:rsidR="00D9746A" w:rsidRDefault="007A0270">
          <w:pPr>
            <w:spacing w:after="0"/>
            <w:rPr>
              <w:b/>
              <w:noProof/>
              <w:sz w:val="14"/>
              <w:szCs w:val="14"/>
              <w:lang w:eastAsia="sv-SE"/>
            </w:rPr>
          </w:pPr>
          <w:bookmarkStart w:id="91" w:name="lblFastställd"/>
          <w:bookmarkEnd w:id="91"/>
          <w:r>
            <w:rPr>
              <w:b/>
              <w:noProof/>
              <w:sz w:val="14"/>
              <w:szCs w:val="14"/>
              <w:lang w:eastAsia="sv-SE"/>
            </w:rPr>
            <w:t>Fastställd av</w:t>
          </w:r>
        </w:p>
      </w:tc>
      <w:tc>
        <w:tcPr>
          <w:tcW w:w="1418" w:type="dxa"/>
          <w:tcBorders>
            <w:top w:val="single" w:sz="4" w:space="0" w:color="auto"/>
            <w:bottom w:val="nil"/>
          </w:tcBorders>
          <w:tcMar>
            <w:top w:w="85" w:type="dxa"/>
          </w:tcMar>
        </w:tcPr>
        <w:p w14:paraId="0D5B4A5B" w14:textId="77777777" w:rsidR="00D9746A" w:rsidRDefault="007A0270">
          <w:pPr>
            <w:spacing w:after="0"/>
            <w:rPr>
              <w:b/>
              <w:noProof/>
              <w:sz w:val="14"/>
              <w:szCs w:val="14"/>
              <w:lang w:eastAsia="sv-SE"/>
            </w:rPr>
          </w:pPr>
          <w:bookmarkStart w:id="92" w:name="lblBeslutsdatum"/>
          <w:bookmarkEnd w:id="92"/>
          <w:r>
            <w:rPr>
              <w:b/>
              <w:noProof/>
              <w:sz w:val="14"/>
              <w:szCs w:val="14"/>
              <w:lang w:eastAsia="sv-SE"/>
            </w:rPr>
            <w:t>Beslutsdatum</w:t>
          </w:r>
        </w:p>
      </w:tc>
      <w:tc>
        <w:tcPr>
          <w:tcW w:w="1275" w:type="dxa"/>
          <w:tcBorders>
            <w:top w:val="single" w:sz="4" w:space="0" w:color="auto"/>
            <w:bottom w:val="nil"/>
            <w:right w:val="single" w:sz="4" w:space="0" w:color="auto"/>
          </w:tcBorders>
        </w:tcPr>
        <w:p w14:paraId="02404A72" w14:textId="77777777" w:rsidR="00D9746A" w:rsidRDefault="007A0270">
          <w:pPr>
            <w:spacing w:after="0"/>
            <w:rPr>
              <w:b/>
              <w:noProof/>
              <w:sz w:val="14"/>
              <w:szCs w:val="14"/>
              <w:lang w:eastAsia="sv-SE"/>
            </w:rPr>
          </w:pPr>
          <w:bookmarkStart w:id="93" w:name="lblReviderat"/>
          <w:bookmarkEnd w:id="93"/>
          <w:r>
            <w:rPr>
              <w:b/>
              <w:noProof/>
              <w:sz w:val="14"/>
              <w:szCs w:val="14"/>
              <w:lang w:eastAsia="sv-SE"/>
            </w:rPr>
            <w:t>Reviderat</w:t>
          </w:r>
        </w:p>
      </w:tc>
    </w:tr>
    <w:tr w:rsidR="00D9746A" w14:paraId="7D64C0FD" w14:textId="77777777">
      <w:trPr>
        <w:trHeight w:val="204"/>
      </w:trPr>
      <w:tc>
        <w:tcPr>
          <w:tcW w:w="1344" w:type="dxa"/>
          <w:tcBorders>
            <w:top w:val="nil"/>
            <w:left w:val="single" w:sz="4" w:space="0" w:color="auto"/>
            <w:bottom w:val="single" w:sz="4" w:space="0" w:color="auto"/>
          </w:tcBorders>
        </w:tcPr>
        <w:p w14:paraId="52F1F14F" w14:textId="77777777" w:rsidR="00D9746A" w:rsidRDefault="007A0270">
          <w:pPr>
            <w:tabs>
              <w:tab w:val="right" w:pos="2078"/>
            </w:tabs>
            <w:spacing w:before="20" w:after="0"/>
            <w:rPr>
              <w:noProof/>
              <w:sz w:val="14"/>
              <w:szCs w:val="14"/>
              <w:lang w:eastAsia="sv-SE"/>
            </w:rPr>
          </w:pPr>
          <w:bookmarkStart w:id="94" w:name="xxDocType"/>
          <w:bookmarkEnd w:id="94"/>
          <w:r>
            <w:rPr>
              <w:noProof/>
              <w:sz w:val="14"/>
              <w:szCs w:val="14"/>
              <w:lang w:eastAsia="sv-SE"/>
            </w:rPr>
            <w:t>Riktlinje</w:t>
          </w:r>
        </w:p>
      </w:tc>
      <w:tc>
        <w:tcPr>
          <w:tcW w:w="2410" w:type="dxa"/>
          <w:tcBorders>
            <w:top w:val="nil"/>
            <w:bottom w:val="single" w:sz="4" w:space="0" w:color="auto"/>
          </w:tcBorders>
        </w:tcPr>
        <w:p w14:paraId="26C355D1" w14:textId="77777777" w:rsidR="00D9746A" w:rsidRDefault="007A0270">
          <w:pPr>
            <w:spacing w:before="20" w:after="0"/>
            <w:rPr>
              <w:noProof/>
              <w:sz w:val="14"/>
              <w:szCs w:val="14"/>
              <w:lang w:eastAsia="sv-SE"/>
            </w:rPr>
          </w:pPr>
          <w:bookmarkStart w:id="95" w:name="xxFastställd"/>
          <w:bookmarkEnd w:id="95"/>
          <w:r>
            <w:rPr>
              <w:noProof/>
              <w:sz w:val="14"/>
              <w:szCs w:val="14"/>
              <w:lang w:eastAsia="sv-SE"/>
            </w:rPr>
            <w:t>Vård- och omsorgsnämnden</w:t>
          </w:r>
        </w:p>
      </w:tc>
      <w:tc>
        <w:tcPr>
          <w:tcW w:w="1418" w:type="dxa"/>
          <w:tcBorders>
            <w:top w:val="nil"/>
            <w:bottom w:val="single" w:sz="4" w:space="0" w:color="auto"/>
          </w:tcBorders>
        </w:tcPr>
        <w:p w14:paraId="2EBFFEE8" w14:textId="77777777" w:rsidR="00D9746A" w:rsidRDefault="007A0270">
          <w:pPr>
            <w:spacing w:before="20" w:after="0"/>
            <w:rPr>
              <w:noProof/>
              <w:sz w:val="14"/>
              <w:szCs w:val="14"/>
              <w:lang w:eastAsia="sv-SE"/>
            </w:rPr>
          </w:pPr>
          <w:bookmarkStart w:id="96" w:name="xxBeslutsdatum"/>
          <w:bookmarkEnd w:id="96"/>
          <w:r>
            <w:rPr>
              <w:noProof/>
              <w:sz w:val="14"/>
              <w:szCs w:val="14"/>
              <w:lang w:eastAsia="sv-SE"/>
            </w:rPr>
            <w:t>2022-12-14</w:t>
          </w:r>
        </w:p>
      </w:tc>
      <w:tc>
        <w:tcPr>
          <w:tcW w:w="1275" w:type="dxa"/>
          <w:tcBorders>
            <w:top w:val="nil"/>
            <w:bottom w:val="single" w:sz="4" w:space="0" w:color="auto"/>
            <w:right w:val="single" w:sz="4" w:space="0" w:color="auto"/>
          </w:tcBorders>
        </w:tcPr>
        <w:p w14:paraId="16A2C4CE" w14:textId="77777777" w:rsidR="00D9746A" w:rsidRDefault="00D9746A">
          <w:pPr>
            <w:spacing w:before="20" w:after="0"/>
            <w:rPr>
              <w:noProof/>
              <w:sz w:val="14"/>
              <w:szCs w:val="14"/>
              <w:lang w:eastAsia="sv-SE"/>
            </w:rPr>
          </w:pPr>
          <w:bookmarkStart w:id="97" w:name="xxReviderat"/>
          <w:bookmarkEnd w:id="97"/>
        </w:p>
      </w:tc>
    </w:tr>
    <w:tr w:rsidR="00D9746A" w14:paraId="150F14B5" w14:textId="77777777">
      <w:trPr>
        <w:trHeight w:val="204"/>
      </w:trPr>
      <w:tc>
        <w:tcPr>
          <w:tcW w:w="3754" w:type="dxa"/>
          <w:gridSpan w:val="2"/>
          <w:tcBorders>
            <w:top w:val="single" w:sz="4" w:space="0" w:color="auto"/>
            <w:left w:val="single" w:sz="4" w:space="0" w:color="auto"/>
          </w:tcBorders>
        </w:tcPr>
        <w:p w14:paraId="1D4CA5EB" w14:textId="77777777" w:rsidR="00D9746A" w:rsidRDefault="007A0270">
          <w:pPr>
            <w:spacing w:before="40" w:after="0"/>
            <w:rPr>
              <w:b/>
              <w:noProof/>
              <w:sz w:val="14"/>
              <w:szCs w:val="14"/>
              <w:lang w:eastAsia="sv-SE"/>
            </w:rPr>
          </w:pPr>
          <w:bookmarkStart w:id="98" w:name="lblDokumentansvarig"/>
          <w:bookmarkEnd w:id="98"/>
          <w:r>
            <w:rPr>
              <w:b/>
              <w:noProof/>
              <w:sz w:val="14"/>
              <w:szCs w:val="14"/>
              <w:lang w:eastAsia="sv-SE"/>
            </w:rPr>
            <w:t>Dokumentansvarig</w:t>
          </w:r>
        </w:p>
      </w:tc>
      <w:tc>
        <w:tcPr>
          <w:tcW w:w="1418" w:type="dxa"/>
          <w:tcBorders>
            <w:top w:val="single" w:sz="4" w:space="0" w:color="auto"/>
          </w:tcBorders>
        </w:tcPr>
        <w:p w14:paraId="2085F387" w14:textId="77777777" w:rsidR="00D9746A" w:rsidRDefault="007A0270">
          <w:pPr>
            <w:spacing w:before="40" w:after="0"/>
            <w:rPr>
              <w:b/>
              <w:noProof/>
              <w:sz w:val="14"/>
              <w:szCs w:val="14"/>
              <w:lang w:eastAsia="sv-SE"/>
            </w:rPr>
          </w:pPr>
          <w:bookmarkStart w:id="99" w:name="lblFörvaring"/>
          <w:bookmarkEnd w:id="99"/>
          <w:r>
            <w:rPr>
              <w:b/>
              <w:noProof/>
              <w:sz w:val="14"/>
              <w:szCs w:val="14"/>
              <w:lang w:eastAsia="sv-SE"/>
            </w:rPr>
            <w:t>Förvaring</w:t>
          </w:r>
        </w:p>
      </w:tc>
      <w:tc>
        <w:tcPr>
          <w:tcW w:w="1275" w:type="dxa"/>
          <w:tcBorders>
            <w:top w:val="single" w:sz="4" w:space="0" w:color="auto"/>
            <w:right w:val="single" w:sz="4" w:space="0" w:color="auto"/>
          </w:tcBorders>
        </w:tcPr>
        <w:p w14:paraId="4DDC3CA3" w14:textId="77777777" w:rsidR="00D9746A" w:rsidRDefault="007A0270">
          <w:pPr>
            <w:spacing w:before="40" w:after="0"/>
            <w:rPr>
              <w:b/>
              <w:noProof/>
              <w:sz w:val="14"/>
              <w:szCs w:val="14"/>
              <w:lang w:eastAsia="sv-SE"/>
            </w:rPr>
          </w:pPr>
          <w:bookmarkStart w:id="100" w:name="lblDnr"/>
          <w:bookmarkEnd w:id="100"/>
          <w:r>
            <w:rPr>
              <w:b/>
              <w:noProof/>
              <w:sz w:val="14"/>
              <w:szCs w:val="14"/>
              <w:lang w:eastAsia="sv-SE"/>
            </w:rPr>
            <w:t>Dnr</w:t>
          </w:r>
        </w:p>
      </w:tc>
    </w:tr>
    <w:tr w:rsidR="00D9746A" w14:paraId="2CE2E131" w14:textId="77777777">
      <w:trPr>
        <w:trHeight w:val="204"/>
      </w:trPr>
      <w:tc>
        <w:tcPr>
          <w:tcW w:w="3754" w:type="dxa"/>
          <w:gridSpan w:val="2"/>
          <w:tcBorders>
            <w:top w:val="nil"/>
            <w:left w:val="single" w:sz="4" w:space="0" w:color="auto"/>
            <w:bottom w:val="single" w:sz="4" w:space="0" w:color="auto"/>
          </w:tcBorders>
        </w:tcPr>
        <w:p w14:paraId="7E9A0EE9" w14:textId="77777777" w:rsidR="00D9746A" w:rsidRDefault="007A0270">
          <w:pPr>
            <w:spacing w:before="20" w:after="0"/>
            <w:rPr>
              <w:noProof/>
              <w:sz w:val="14"/>
              <w:szCs w:val="14"/>
              <w:lang w:eastAsia="sv-SE"/>
            </w:rPr>
          </w:pPr>
          <w:bookmarkStart w:id="101" w:name="xxDokumentansvarig"/>
          <w:bookmarkEnd w:id="101"/>
          <w:r>
            <w:rPr>
              <w:noProof/>
              <w:sz w:val="14"/>
              <w:szCs w:val="14"/>
              <w:lang w:eastAsia="sv-SE"/>
            </w:rPr>
            <w:t>Enhetschef Försörjningsstöd</w:t>
          </w:r>
        </w:p>
      </w:tc>
      <w:tc>
        <w:tcPr>
          <w:tcW w:w="1418" w:type="dxa"/>
          <w:tcBorders>
            <w:top w:val="nil"/>
            <w:bottom w:val="single" w:sz="4" w:space="0" w:color="auto"/>
          </w:tcBorders>
        </w:tcPr>
        <w:p w14:paraId="773AF275" w14:textId="77777777" w:rsidR="00D9746A" w:rsidRDefault="007A0270">
          <w:pPr>
            <w:spacing w:before="20" w:after="0"/>
            <w:rPr>
              <w:noProof/>
              <w:sz w:val="14"/>
              <w:szCs w:val="14"/>
              <w:lang w:eastAsia="sv-SE"/>
            </w:rPr>
          </w:pPr>
          <w:bookmarkStart w:id="102" w:name="xxFörvaring"/>
          <w:bookmarkEnd w:id="102"/>
          <w:r>
            <w:rPr>
              <w:noProof/>
              <w:sz w:val="14"/>
              <w:szCs w:val="14"/>
              <w:lang w:eastAsia="sv-SE"/>
            </w:rPr>
            <w:t>Castor / G</w:t>
          </w:r>
        </w:p>
      </w:tc>
      <w:tc>
        <w:tcPr>
          <w:tcW w:w="1275" w:type="dxa"/>
          <w:tcBorders>
            <w:top w:val="nil"/>
            <w:bottom w:val="single" w:sz="4" w:space="0" w:color="auto"/>
            <w:right w:val="single" w:sz="4" w:space="0" w:color="auto"/>
          </w:tcBorders>
        </w:tcPr>
        <w:p w14:paraId="2B746F69" w14:textId="77777777" w:rsidR="00D9746A" w:rsidRDefault="007A0270">
          <w:pPr>
            <w:spacing w:before="20" w:after="0"/>
            <w:rPr>
              <w:noProof/>
              <w:sz w:val="14"/>
              <w:szCs w:val="14"/>
              <w:lang w:eastAsia="sv-SE"/>
            </w:rPr>
          </w:pPr>
          <w:bookmarkStart w:id="103" w:name="xxDnr"/>
          <w:bookmarkEnd w:id="103"/>
          <w:r>
            <w:rPr>
              <w:noProof/>
              <w:sz w:val="14"/>
              <w:szCs w:val="14"/>
              <w:lang w:eastAsia="sv-SE"/>
            </w:rPr>
            <w:t>VON.2022.61</w:t>
          </w:r>
        </w:p>
      </w:tc>
    </w:tr>
    <w:tr w:rsidR="00D9746A" w14:paraId="0D68821C" w14:textId="77777777">
      <w:trPr>
        <w:trHeight w:val="204"/>
      </w:trPr>
      <w:tc>
        <w:tcPr>
          <w:tcW w:w="6447" w:type="dxa"/>
          <w:gridSpan w:val="4"/>
          <w:tcBorders>
            <w:top w:val="single" w:sz="4" w:space="0" w:color="auto"/>
            <w:left w:val="single" w:sz="4" w:space="0" w:color="auto"/>
            <w:right w:val="single" w:sz="4" w:space="0" w:color="auto"/>
          </w:tcBorders>
        </w:tcPr>
        <w:p w14:paraId="16E5EAAC" w14:textId="77777777" w:rsidR="00D9746A" w:rsidRDefault="007A0270">
          <w:pPr>
            <w:spacing w:before="40" w:after="0"/>
            <w:rPr>
              <w:b/>
              <w:noProof/>
              <w:sz w:val="14"/>
              <w:szCs w:val="14"/>
              <w:lang w:eastAsia="sv-SE"/>
            </w:rPr>
          </w:pPr>
          <w:bookmarkStart w:id="104" w:name="lblDokumentinformation"/>
          <w:bookmarkEnd w:id="104"/>
          <w:r>
            <w:rPr>
              <w:b/>
              <w:noProof/>
              <w:sz w:val="14"/>
              <w:szCs w:val="14"/>
              <w:lang w:eastAsia="sv-SE"/>
            </w:rPr>
            <w:t>Dokumentinformation</w:t>
          </w:r>
        </w:p>
      </w:tc>
    </w:tr>
    <w:tr w:rsidR="00D9746A" w14:paraId="1D7A6A0F" w14:textId="77777777">
      <w:trPr>
        <w:trHeight w:val="204"/>
      </w:trPr>
      <w:tc>
        <w:tcPr>
          <w:tcW w:w="6447" w:type="dxa"/>
          <w:gridSpan w:val="4"/>
          <w:tcBorders>
            <w:top w:val="nil"/>
            <w:left w:val="single" w:sz="4" w:space="0" w:color="auto"/>
            <w:bottom w:val="single" w:sz="4" w:space="0" w:color="auto"/>
            <w:right w:val="single" w:sz="4" w:space="0" w:color="auto"/>
          </w:tcBorders>
        </w:tcPr>
        <w:p w14:paraId="7D54136E" w14:textId="77777777" w:rsidR="00D9746A" w:rsidRDefault="007A0270">
          <w:pPr>
            <w:spacing w:before="20" w:after="0"/>
            <w:rPr>
              <w:noProof/>
              <w:sz w:val="14"/>
              <w:szCs w:val="14"/>
              <w:lang w:eastAsia="sv-SE"/>
            </w:rPr>
          </w:pPr>
          <w:bookmarkStart w:id="105" w:name="xxDokumentinformation"/>
          <w:bookmarkEnd w:id="105"/>
          <w:r>
            <w:rPr>
              <w:noProof/>
              <w:sz w:val="14"/>
              <w:szCs w:val="14"/>
              <w:lang w:eastAsia="sv-SE"/>
            </w:rPr>
            <w:t>Ersätter riktlinjer antagna av Vård- och omsorgsnämnden 2019-09-24</w:t>
          </w:r>
        </w:p>
      </w:tc>
    </w:tr>
  </w:tbl>
  <w:p w14:paraId="7C43881A" w14:textId="77777777" w:rsidR="00D9746A" w:rsidRDefault="00D9746A">
    <w:pPr>
      <w:pStyle w:val="Sidfot"/>
      <w:spacing w:after="14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251F" w14:textId="77777777" w:rsidR="00F86AC7" w:rsidRDefault="00F86AC7">
      <w:pPr>
        <w:pStyle w:val="Rubrik3"/>
        <w:rPr>
          <w:rFonts w:ascii="Times New Roman" w:eastAsia="Times New Roman" w:hAnsi="Times New Roman"/>
        </w:rPr>
      </w:pPr>
      <w:r>
        <w:separator/>
      </w:r>
    </w:p>
  </w:footnote>
  <w:footnote w:type="continuationSeparator" w:id="0">
    <w:p w14:paraId="602CDFE0" w14:textId="77777777" w:rsidR="00F86AC7" w:rsidRDefault="00F86AC7">
      <w:pPr>
        <w:pStyle w:val="Rubrik3"/>
        <w:rPr>
          <w:rFonts w:ascii="Times New Roman" w:eastAsia="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787" w:type="dxa"/>
      <w:tblInd w:w="5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1406"/>
    </w:tblGrid>
    <w:tr w:rsidR="00D9746A" w14:paraId="68D82B99" w14:textId="77777777">
      <w:trPr>
        <w:trHeight w:val="822"/>
      </w:trPr>
      <w:tc>
        <w:tcPr>
          <w:tcW w:w="2381" w:type="dxa"/>
          <w:vAlign w:val="bottom"/>
        </w:tcPr>
        <w:p w14:paraId="066E0DA0" w14:textId="28763FBF" w:rsidR="00D9746A" w:rsidRDefault="007A0270">
          <w:pPr>
            <w:pStyle w:val="Sidhuvud"/>
            <w:rPr>
              <w:b/>
              <w:color w:val="000000" w:themeColor="text1"/>
            </w:rPr>
          </w:pPr>
          <w:r>
            <w:rPr>
              <w:b/>
              <w:color w:val="000000" w:themeColor="text1"/>
            </w:rPr>
            <w:t xml:space="preserve">Riktlinjer för </w:t>
          </w:r>
          <w:r w:rsidR="001B1B25">
            <w:rPr>
              <w:b/>
              <w:color w:val="000000" w:themeColor="text1"/>
            </w:rPr>
            <w:t>Ekonomiskt</w:t>
          </w:r>
          <w:r>
            <w:rPr>
              <w:b/>
              <w:color w:val="000000" w:themeColor="text1"/>
            </w:rPr>
            <w:t xml:space="preserve"> Bistånd</w:t>
          </w:r>
        </w:p>
      </w:tc>
      <w:bookmarkStart w:id="87" w:name="xxPageNo2" w:colFirst="1" w:colLast="1"/>
      <w:tc>
        <w:tcPr>
          <w:tcW w:w="1406" w:type="dxa"/>
          <w:vAlign w:val="bottom"/>
        </w:tcPr>
        <w:p w14:paraId="470D6B3F" w14:textId="77777777" w:rsidR="00D9746A" w:rsidRDefault="007A0270">
          <w:pPr>
            <w:pStyle w:val="Sidhuvud"/>
            <w:jc w:val="right"/>
          </w:pPr>
          <w:r>
            <w:fldChar w:fldCharType="begin"/>
          </w:r>
          <w:r>
            <w:instrText xml:space="preserve"> PAGE \* MERGEFORMAT </w:instrText>
          </w:r>
          <w:r>
            <w:fldChar w:fldCharType="separate"/>
          </w:r>
          <w:r>
            <w:rPr>
              <w:noProof/>
            </w:rPr>
            <w:t>#</w:t>
          </w:r>
          <w:r>
            <w:fldChar w:fldCharType="end"/>
          </w:r>
          <w:r>
            <w:t xml:space="preserve"> (</w:t>
          </w:r>
          <w:fldSimple w:instr=" NUMPAGES \* MERGEFORMAT ">
            <w:r>
              <w:rPr>
                <w:noProof/>
              </w:rPr>
              <w:t>#</w:t>
            </w:r>
          </w:fldSimple>
          <w:r>
            <w:t>)</w:t>
          </w:r>
        </w:p>
      </w:tc>
    </w:tr>
    <w:bookmarkEnd w:id="87"/>
    <w:tr w:rsidR="00D9746A" w14:paraId="31C1314E" w14:textId="77777777">
      <w:trPr>
        <w:trHeight w:val="227"/>
      </w:trPr>
      <w:tc>
        <w:tcPr>
          <w:tcW w:w="2381" w:type="dxa"/>
          <w:vAlign w:val="bottom"/>
        </w:tcPr>
        <w:p w14:paraId="480D7302" w14:textId="77777777" w:rsidR="00D9746A" w:rsidRDefault="007A0270">
          <w:pPr>
            <w:pStyle w:val="Label"/>
          </w:pPr>
          <w:r>
            <w:t>Datum</w:t>
          </w:r>
        </w:p>
      </w:tc>
      <w:tc>
        <w:tcPr>
          <w:tcW w:w="1406" w:type="dxa"/>
          <w:vAlign w:val="bottom"/>
        </w:tcPr>
        <w:p w14:paraId="4701F92E" w14:textId="77777777" w:rsidR="00D9746A" w:rsidRDefault="007A0270">
          <w:pPr>
            <w:pStyle w:val="Label"/>
            <w:jc w:val="right"/>
          </w:pPr>
          <w:r>
            <w:t>Diarienummer</w:t>
          </w:r>
        </w:p>
      </w:tc>
    </w:tr>
    <w:tr w:rsidR="00D9746A" w14:paraId="757EFF45" w14:textId="77777777">
      <w:trPr>
        <w:trHeight w:val="227"/>
      </w:trPr>
      <w:tc>
        <w:tcPr>
          <w:tcW w:w="2381" w:type="dxa"/>
          <w:vAlign w:val="bottom"/>
        </w:tcPr>
        <w:p w14:paraId="5B8D3DC6" w14:textId="77777777" w:rsidR="00D9746A" w:rsidRDefault="007A0270">
          <w:pPr>
            <w:pStyle w:val="Sidhuvud"/>
          </w:pPr>
          <w:r>
            <w:t>2022-12-14</w:t>
          </w:r>
        </w:p>
      </w:tc>
      <w:tc>
        <w:tcPr>
          <w:tcW w:w="1406" w:type="dxa"/>
          <w:vAlign w:val="bottom"/>
        </w:tcPr>
        <w:p w14:paraId="5487B6DC" w14:textId="77777777" w:rsidR="00D9746A" w:rsidRDefault="00D9746A">
          <w:pPr>
            <w:pStyle w:val="Sidhuvud"/>
            <w:jc w:val="right"/>
          </w:pPr>
        </w:p>
      </w:tc>
    </w:tr>
  </w:tbl>
  <w:p w14:paraId="2413E2BE" w14:textId="77777777" w:rsidR="00D9746A" w:rsidRDefault="00D9746A">
    <w:pPr>
      <w:pStyle w:val="Sidhuvud"/>
      <w:spacing w:after="76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9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96"/>
      <w:gridCol w:w="3798"/>
    </w:tblGrid>
    <w:tr w:rsidR="00D9746A" w14:paraId="3FE03239" w14:textId="77777777">
      <w:trPr>
        <w:trHeight w:val="1597"/>
      </w:trPr>
      <w:tc>
        <w:tcPr>
          <w:tcW w:w="5896" w:type="dxa"/>
          <w:vAlign w:val="bottom"/>
        </w:tcPr>
        <w:p w14:paraId="3FEA1B64" w14:textId="77777777" w:rsidR="00D9746A" w:rsidRDefault="007A0270">
          <w:pPr>
            <w:spacing w:before="480" w:after="0"/>
          </w:pPr>
          <w:bookmarkStart w:id="88" w:name="xxLogo"/>
          <w:bookmarkStart w:id="89" w:name="xxPageNo" w:colFirst="0" w:colLast="0"/>
          <w:bookmarkEnd w:id="88"/>
          <w:r>
            <w:rPr>
              <w:noProof/>
            </w:rPr>
            <w:drawing>
              <wp:inline distT="0" distB="0" distL="0" distR="0" wp14:anchorId="3E849FE1" wp14:editId="00F6516F">
                <wp:extent cx="3087370" cy="640080"/>
                <wp:effectExtent l="0" t="0" r="0" b="7620"/>
                <wp:docPr id="2" name="Bildobjekt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1"/>
                        <pic:cNvPicPr/>
                      </pic:nvPicPr>
                      <pic:blipFill dpi="0">
                        <a:blip r:embed="rId1"/>
                        <a:srcRect/>
                        <a:stretch>
                          <a:fillRect/>
                        </a:stretch>
                      </pic:blipFill>
                      <pic:spPr>
                        <a:xfrm>
                          <a:off x="0" y="0"/>
                          <a:ext cx="3087624" cy="640080"/>
                        </a:xfrm>
                        <a:prstGeom prst="rect">
                          <a:avLst/>
                        </a:prstGeom>
                      </pic:spPr>
                    </pic:pic>
                  </a:graphicData>
                </a:graphic>
              </wp:inline>
            </w:drawing>
          </w:r>
        </w:p>
      </w:tc>
      <w:bookmarkEnd w:id="89"/>
      <w:tc>
        <w:tcPr>
          <w:tcW w:w="3798" w:type="dxa"/>
        </w:tcPr>
        <w:p w14:paraId="1329A65E" w14:textId="77777777" w:rsidR="00D9746A" w:rsidRDefault="00D9746A">
          <w:pPr>
            <w:pStyle w:val="Sidhuvud"/>
          </w:pPr>
        </w:p>
      </w:tc>
    </w:tr>
  </w:tbl>
  <w:p w14:paraId="16F398E4" w14:textId="77777777" w:rsidR="00D9746A" w:rsidRDefault="007A0270">
    <w:pPr>
      <w:pStyle w:val="Sidhuvud"/>
      <w:spacing w:after="480"/>
      <w:rPr>
        <w:sz w:val="2"/>
        <w:szCs w:val="2"/>
      </w:rPr>
    </w:pPr>
    <w:r>
      <w:rPr>
        <w:noProof/>
        <w:lang w:val="en-GB" w:eastAsia="en-GB"/>
      </w:rPr>
      <mc:AlternateContent>
        <mc:Choice Requires="wps">
          <w:drawing>
            <wp:anchor distT="0" distB="0" distL="114300" distR="114300" simplePos="0" relativeHeight="251659264" behindDoc="1" locked="1" layoutInCell="1" allowOverlap="1" wp14:anchorId="049EC8E0" wp14:editId="5A8CD9AB">
              <wp:simplePos x="0" y="0"/>
              <wp:positionH relativeFrom="page">
                <wp:posOffset>4800600</wp:posOffset>
              </wp:positionH>
              <wp:positionV relativeFrom="page">
                <wp:posOffset>6753225</wp:posOffset>
              </wp:positionV>
              <wp:extent cx="2393950" cy="3568065"/>
              <wp:effectExtent l="0" t="0" r="6350" b="13335"/>
              <wp:wrapNone/>
              <wp:docPr id="10" name="FirstPageImage"/>
              <wp:cNvGraphicFramePr/>
              <a:graphic xmlns:a="http://schemas.openxmlformats.org/drawingml/2006/main">
                <a:graphicData uri="http://schemas.microsoft.com/office/word/2010/wordprocessingShape">
                  <wps:wsp>
                    <wps:cNvSpPr txBox="1"/>
                    <wps:spPr>
                      <a:xfrm>
                        <a:off x="0" y="0"/>
                        <a:ext cx="2393950" cy="3568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76578" w14:textId="77777777" w:rsidR="00D9746A" w:rsidRDefault="007A0270">
                          <w:r>
                            <w:rPr>
                              <w:noProof/>
                              <w:lang w:val="en-GB" w:eastAsia="en-GB"/>
                            </w:rPr>
                            <w:drawing>
                              <wp:inline distT="0" distB="0" distL="0" distR="0" wp14:anchorId="0C99576B" wp14:editId="71BB5998">
                                <wp:extent cx="2387600" cy="36080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dpi="0">
                                        <a:blip r:embed="rId2"/>
                                        <a:srcRect/>
                                        <a:stretch>
                                          <a:fillRect/>
                                        </a:stretch>
                                      </pic:blipFill>
                                      <pic:spPr>
                                        <a:xfrm>
                                          <a:off x="0" y="0"/>
                                          <a:ext cx="2387600" cy="36080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049EC8E0" id="_x0000_t202" coordsize="21600,21600" o:spt="202" path="m,l,21600r21600,l21600,xe">
              <v:stroke joinstyle="miter"/>
              <v:path gradientshapeok="t" o:connecttype="rect"/>
            </v:shapetype>
            <v:shape id="FirstPageImage" o:spid="_x0000_s1026" type="#_x0000_t202" style="position:absolute;margin-left:378pt;margin-top:531.75pt;width:188.5pt;height:280.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" filled="f" stroked="f" strokeweight=".5pt">
              <v:textbox inset="0,0,0,0">
                <w:txbxContent>
                  <w:p w14:paraId="68876578" w14:textId="77777777" w:rsidR="00D9746A" w:rsidRDefault="007A0270">
                    <w:r>
                      <w:rPr>
                        <w:noProof/>
                        <w:lang w:val="en-GB" w:eastAsia="en-GB"/>
                      </w:rPr>
                      <w:drawing>
                        <wp:inline distT="0" distB="0" distL="0" distR="0" wp14:anchorId="0C99576B" wp14:editId="71BB5998">
                          <wp:extent cx="2387600" cy="36080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dpi="0">
                                  <a:blip r:embed="rId3"/>
                                  <a:srcRect/>
                                  <a:stretch>
                                    <a:fillRect/>
                                  </a:stretch>
                                </pic:blipFill>
                                <pic:spPr>
                                  <a:xfrm>
                                    <a:off x="0" y="0"/>
                                    <a:ext cx="2387600" cy="3608070"/>
                                  </a:xfrm>
                                  <a:prstGeom prst="rect">
                                    <a:avLst/>
                                  </a:prstGeom>
                                </pic:spPr>
                              </pic:pic>
                            </a:graphicData>
                          </a:graphic>
                        </wp:inline>
                      </w:drawing>
                    </w:r>
                  </w:p>
                </w:txbxContent>
              </v:textbox>
              <w10:wrap anchorx="page" anchory="page"/>
              <w10:anchorlock/>
            </v:shape>
          </w:pict>
        </mc:Fallback>
      </mc:AlternateContent>
    </w:r>
  </w:p>
  <w:p w14:paraId="1A3D10B0" w14:textId="77777777" w:rsidR="00D9746A" w:rsidRDefault="00D9746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multilevel"/>
    <w:tmpl w:val="7E0E3CC0"/>
    <w:lvl w:ilvl="0">
      <w:start w:val="1"/>
      <w:numFmt w:val="bullet"/>
      <w:pStyle w:val="Punktlista"/>
      <w:lvlText w:val=""/>
      <w:lvlJc w:val="left"/>
      <w:pPr>
        <w:tabs>
          <w:tab w:val="num" w:pos="360"/>
        </w:tabs>
        <w:ind w:left="360" w:hanging="360"/>
      </w:pPr>
      <w:rPr>
        <w:rFonts w:ascii="Symbol" w:hAnsi="Symbol" w:hint="defaul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2220BF0"/>
    <w:multiLevelType w:val="multilevel"/>
    <w:tmpl w:val="F86CEF16"/>
    <w:lvl w:ilvl="0">
      <w:start w:val="1"/>
      <w:numFmt w:val="bullet"/>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046E2924"/>
    <w:multiLevelType w:val="multilevel"/>
    <w:tmpl w:val="A53A2096"/>
    <w:lvl w:ilvl="0">
      <w:start w:val="1"/>
      <w:numFmt w:val="bullet"/>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6B752DD"/>
    <w:multiLevelType w:val="multilevel"/>
    <w:tmpl w:val="997C9792"/>
    <w:lvl w:ilvl="0">
      <w:start w:val="1"/>
      <w:numFmt w:val="bullet"/>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06E05E95"/>
    <w:multiLevelType w:val="multilevel"/>
    <w:tmpl w:val="61BE1D56"/>
    <w:lvl w:ilvl="0">
      <w:start w:val="1"/>
      <w:numFmt w:val="bullet"/>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5" w15:restartNumberingAfterBreak="0">
    <w:nsid w:val="075C7472"/>
    <w:multiLevelType w:val="multilevel"/>
    <w:tmpl w:val="F1F26906"/>
    <w:lvl w:ilvl="0">
      <w:start w:val="1"/>
      <w:numFmt w:val="bullet"/>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0AAB6ADE"/>
    <w:multiLevelType w:val="multilevel"/>
    <w:tmpl w:val="AA2254F8"/>
    <w:lvl w:ilvl="0">
      <w:start w:val="1"/>
      <w:numFmt w:val="bullet"/>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12713E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E209B8"/>
    <w:multiLevelType w:val="multilevel"/>
    <w:tmpl w:val="43324E26"/>
    <w:lvl w:ilvl="0">
      <w:start w:val="1"/>
      <w:numFmt w:val="bullet"/>
      <w:lvlText w:val="◦"/>
      <w:lvlJc w:val="left"/>
      <w:pPr>
        <w:tabs>
          <w:tab w:val="num" w:pos="680"/>
        </w:tabs>
        <w:ind w:left="680" w:hanging="340"/>
      </w:pPr>
      <w:rPr>
        <w:rFonts w:ascii="Georgia" w:hAnsi="Georgia" w:hint="default"/>
        <w:sz w:val="1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B20A3F"/>
    <w:multiLevelType w:val="multilevel"/>
    <w:tmpl w:val="BC9C28C2"/>
    <w:lvl w:ilvl="0">
      <w:start w:val="1"/>
      <w:numFmt w:val="decimal"/>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5" w15:restartNumberingAfterBreak="0">
    <w:nsid w:val="29001B93"/>
    <w:multiLevelType w:val="hybridMultilevel"/>
    <w:tmpl w:val="E9782A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A9137BA"/>
    <w:multiLevelType w:val="multilevel"/>
    <w:tmpl w:val="0409001D"/>
    <w:numStyleLink w:val="CompanyListBullet"/>
  </w:abstractNum>
  <w:abstractNum w:abstractNumId="17" w15:restartNumberingAfterBreak="0">
    <w:nsid w:val="2D566DD0"/>
    <w:multiLevelType w:val="multilevel"/>
    <w:tmpl w:val="77380A56"/>
    <w:lvl w:ilvl="0">
      <w:start w:val="1"/>
      <w:numFmt w:val="bullet"/>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18" w15:restartNumberingAfterBreak="0">
    <w:nsid w:val="2FFD3803"/>
    <w:multiLevelType w:val="hybridMultilevel"/>
    <w:tmpl w:val="D9A8A6CC"/>
    <w:lvl w:ilvl="0" w:tplc="12303060">
      <w:start w:val="11"/>
      <w:numFmt w:val="decimal"/>
      <w:lvlText w:val="%1."/>
      <w:lvlJc w:val="left"/>
      <w:pPr>
        <w:ind w:left="1094" w:hanging="450"/>
      </w:pPr>
      <w:rPr>
        <w:rFonts w:hint="default"/>
      </w:rPr>
    </w:lvl>
    <w:lvl w:ilvl="1" w:tplc="041D0019">
      <w:start w:val="1"/>
      <w:numFmt w:val="lowerLetter"/>
      <w:lvlText w:val="%2."/>
      <w:lvlJc w:val="left"/>
      <w:pPr>
        <w:ind w:left="1724" w:hanging="360"/>
      </w:pPr>
    </w:lvl>
    <w:lvl w:ilvl="2" w:tplc="041D001B">
      <w:start w:val="1"/>
      <w:numFmt w:val="lowerRoman"/>
      <w:lvlText w:val="%3."/>
      <w:lvlJc w:val="right"/>
      <w:pPr>
        <w:ind w:left="2444" w:hanging="180"/>
      </w:pPr>
    </w:lvl>
    <w:lvl w:ilvl="3" w:tplc="041D000F">
      <w:start w:val="1"/>
      <w:numFmt w:val="decimal"/>
      <w:lvlText w:val="%4."/>
      <w:lvlJc w:val="left"/>
      <w:pPr>
        <w:ind w:left="3164" w:hanging="360"/>
      </w:pPr>
    </w:lvl>
    <w:lvl w:ilvl="4" w:tplc="041D0019">
      <w:start w:val="1"/>
      <w:numFmt w:val="lowerLetter"/>
      <w:lvlText w:val="%5."/>
      <w:lvlJc w:val="left"/>
      <w:pPr>
        <w:ind w:left="3884" w:hanging="360"/>
      </w:pPr>
    </w:lvl>
    <w:lvl w:ilvl="5" w:tplc="041D001B">
      <w:start w:val="1"/>
      <w:numFmt w:val="lowerRoman"/>
      <w:lvlText w:val="%6."/>
      <w:lvlJc w:val="right"/>
      <w:pPr>
        <w:ind w:left="4604" w:hanging="180"/>
      </w:pPr>
    </w:lvl>
    <w:lvl w:ilvl="6" w:tplc="041D000F">
      <w:start w:val="1"/>
      <w:numFmt w:val="decimal"/>
      <w:lvlText w:val="%7."/>
      <w:lvlJc w:val="left"/>
      <w:pPr>
        <w:ind w:left="5324" w:hanging="360"/>
      </w:pPr>
    </w:lvl>
    <w:lvl w:ilvl="7" w:tplc="041D0019">
      <w:start w:val="1"/>
      <w:numFmt w:val="lowerLetter"/>
      <w:lvlText w:val="%8."/>
      <w:lvlJc w:val="left"/>
      <w:pPr>
        <w:ind w:left="6044" w:hanging="360"/>
      </w:pPr>
    </w:lvl>
    <w:lvl w:ilvl="8" w:tplc="041D001B">
      <w:start w:val="1"/>
      <w:numFmt w:val="lowerRoman"/>
      <w:lvlText w:val="%9."/>
      <w:lvlJc w:val="right"/>
      <w:pPr>
        <w:ind w:left="6764" w:hanging="180"/>
      </w:pPr>
    </w:lvl>
  </w:abstractNum>
  <w:abstractNum w:abstractNumId="19" w15:restartNumberingAfterBreak="0">
    <w:nsid w:val="35535EF5"/>
    <w:multiLevelType w:val="multilevel"/>
    <w:tmpl w:val="76B8DFB8"/>
    <w:lvl w:ilvl="0">
      <w:start w:val="1"/>
      <w:numFmt w:val="bullet"/>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0" w15:restartNumberingAfterBreak="0">
    <w:nsid w:val="35B112F2"/>
    <w:multiLevelType w:val="hybridMultilevel"/>
    <w:tmpl w:val="27A2C420"/>
    <w:lvl w:ilvl="0" w:tplc="98C66DA0">
      <w:start w:val="1"/>
      <w:numFmt w:val="decimal"/>
      <w:lvlText w:val="%1."/>
      <w:lvlJc w:val="left"/>
      <w:pPr>
        <w:ind w:left="644" w:hanging="360"/>
      </w:pPr>
      <w:rPr>
        <w:rFonts w:hint="default"/>
        <w:sz w:val="32"/>
        <w:szCs w:val="3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376A184B"/>
    <w:multiLevelType w:val="multilevel"/>
    <w:tmpl w:val="D026BCA4"/>
    <w:lvl w:ilvl="0">
      <w:start w:val="1"/>
      <w:numFmt w:val="bullet"/>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2" w15:restartNumberingAfterBreak="0">
    <w:nsid w:val="38F6747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D81B03"/>
    <w:multiLevelType w:val="multilevel"/>
    <w:tmpl w:val="786400F0"/>
    <w:lvl w:ilvl="0">
      <w:start w:val="1"/>
      <w:numFmt w:val="decimal"/>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24" w15:restartNumberingAfterBreak="0">
    <w:nsid w:val="410F2563"/>
    <w:multiLevelType w:val="multilevel"/>
    <w:tmpl w:val="3B8CBE78"/>
    <w:lvl w:ilvl="0">
      <w:start w:val="1"/>
      <w:numFmt w:val="decimal"/>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5" w15:restartNumberingAfterBreak="0">
    <w:nsid w:val="43196473"/>
    <w:multiLevelType w:val="multilevel"/>
    <w:tmpl w:val="A99EA530"/>
    <w:lvl w:ilvl="0">
      <w:start w:val="1"/>
      <w:numFmt w:val="bullet"/>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6" w15:restartNumberingAfterBreak="0">
    <w:nsid w:val="476A7440"/>
    <w:multiLevelType w:val="multilevel"/>
    <w:tmpl w:val="0409001D"/>
    <w:numStyleLink w:val="CompanyList"/>
  </w:abstractNum>
  <w:abstractNum w:abstractNumId="27" w15:restartNumberingAfterBreak="0">
    <w:nsid w:val="4C7730C8"/>
    <w:multiLevelType w:val="hybridMultilevel"/>
    <w:tmpl w:val="A190B802"/>
    <w:lvl w:ilvl="0" w:tplc="7392027A">
      <w:start w:val="9"/>
      <w:numFmt w:val="decimal"/>
      <w:lvlText w:val="%1."/>
      <w:lvlJc w:val="left"/>
      <w:pPr>
        <w:ind w:left="644" w:hanging="360"/>
      </w:pPr>
      <w:rPr>
        <w:rFonts w:hint="default"/>
        <w:b/>
        <w:bCs w:val="0"/>
      </w:r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28" w15:restartNumberingAfterBreak="0">
    <w:nsid w:val="4C8A0D57"/>
    <w:multiLevelType w:val="multilevel"/>
    <w:tmpl w:val="CCB0014E"/>
    <w:lvl w:ilvl="0">
      <w:start w:val="1"/>
      <w:numFmt w:val="bullet"/>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9" w15:restartNumberingAfterBreak="0">
    <w:nsid w:val="4F0131B0"/>
    <w:multiLevelType w:val="multilevel"/>
    <w:tmpl w:val="0409001D"/>
    <w:styleLink w:val="CompanyList"/>
    <w:lvl w:ilvl="0">
      <w:start w:val="1"/>
      <w:numFmt w:val="decimal"/>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0" w15:restartNumberingAfterBreak="0">
    <w:nsid w:val="4FB10D94"/>
    <w:multiLevelType w:val="multilevel"/>
    <w:tmpl w:val="297E3C6C"/>
    <w:lvl w:ilvl="0">
      <w:start w:val="1"/>
      <w:numFmt w:val="bullet"/>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1" w15:restartNumberingAfterBreak="0">
    <w:nsid w:val="50187E6D"/>
    <w:multiLevelType w:val="multilevel"/>
    <w:tmpl w:val="8E6090B4"/>
    <w:lvl w:ilvl="0">
      <w:start w:val="1"/>
      <w:numFmt w:val="bullet"/>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2"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F109A8"/>
    <w:multiLevelType w:val="multilevel"/>
    <w:tmpl w:val="0409001D"/>
    <w:numStyleLink w:val="CompanyListBullet"/>
  </w:abstractNum>
  <w:abstractNum w:abstractNumId="34" w15:restartNumberingAfterBreak="0">
    <w:nsid w:val="67BA2899"/>
    <w:multiLevelType w:val="multilevel"/>
    <w:tmpl w:val="10D04362"/>
    <w:lvl w:ilvl="0">
      <w:start w:val="1"/>
      <w:numFmt w:val="bullet"/>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5" w15:restartNumberingAfterBreak="0">
    <w:nsid w:val="6E586D49"/>
    <w:multiLevelType w:val="multilevel"/>
    <w:tmpl w:val="90B022BC"/>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36" w15:restartNumberingAfterBreak="0">
    <w:nsid w:val="6EDE78E9"/>
    <w:multiLevelType w:val="multilevel"/>
    <w:tmpl w:val="E66A2F8C"/>
    <w:lvl w:ilvl="0">
      <w:start w:val="1"/>
      <w:numFmt w:val="bullet"/>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7" w15:restartNumberingAfterBreak="0">
    <w:nsid w:val="710947D9"/>
    <w:multiLevelType w:val="multilevel"/>
    <w:tmpl w:val="0409001D"/>
    <w:styleLink w:val="CompanyListBullet"/>
    <w:lvl w:ilvl="0">
      <w:start w:val="1"/>
      <w:numFmt w:val="bullet"/>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Arial" w:hAnsi="Arial" w:cs="Arial"/>
      </w:rPr>
    </w:lvl>
    <w:lvl w:ilvl="3">
      <w:start w:val="1"/>
      <w:numFmt w:val="bullet"/>
      <w:lvlText w:val="-"/>
      <w:lvlJc w:val="left"/>
      <w:pPr>
        <w:tabs>
          <w:tab w:val="num" w:pos="1360"/>
        </w:tabs>
        <w:ind w:left="1360" w:hanging="340"/>
      </w:pPr>
      <w:rPr>
        <w:rFonts w:ascii="Arial" w:hAnsi="Arial" w:cs="Arial"/>
      </w:rPr>
    </w:lvl>
    <w:lvl w:ilvl="4">
      <w:start w:val="1"/>
      <w:numFmt w:val="bullet"/>
      <w:lvlRestart w:val="3"/>
      <w:lvlText w:val="-"/>
      <w:lvlJc w:val="left"/>
      <w:pPr>
        <w:tabs>
          <w:tab w:val="num" w:pos="1700"/>
        </w:tabs>
        <w:ind w:left="1700" w:hanging="340"/>
      </w:pPr>
      <w:rPr>
        <w:rFonts w:ascii="Arial" w:hAnsi="Arial" w:cs="Arial"/>
      </w:r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8" w15:restartNumberingAfterBreak="0">
    <w:nsid w:val="71B635BE"/>
    <w:multiLevelType w:val="hybridMultilevel"/>
    <w:tmpl w:val="EE3C0D80"/>
    <w:lvl w:ilvl="0" w:tplc="4168B318">
      <w:start w:val="3"/>
      <w:numFmt w:val="bullet"/>
      <w:lvlText w:val=""/>
      <w:lvlJc w:val="left"/>
      <w:pPr>
        <w:ind w:left="345" w:hanging="360"/>
      </w:pPr>
      <w:rPr>
        <w:rFonts w:ascii="Symbol" w:eastAsia="Arial" w:hAnsi="Symbol" w:cs="Arial" w:hint="default"/>
      </w:rPr>
    </w:lvl>
    <w:lvl w:ilvl="1" w:tplc="041D0003">
      <w:start w:val="1"/>
      <w:numFmt w:val="bullet"/>
      <w:lvlText w:val="o"/>
      <w:lvlJc w:val="left"/>
      <w:pPr>
        <w:ind w:left="1065" w:hanging="360"/>
      </w:pPr>
      <w:rPr>
        <w:rFonts w:ascii="Courier New" w:hAnsi="Courier New" w:cs="Courier New" w:hint="default"/>
      </w:rPr>
    </w:lvl>
    <w:lvl w:ilvl="2" w:tplc="041D0005">
      <w:start w:val="1"/>
      <w:numFmt w:val="bullet"/>
      <w:lvlText w:val=""/>
      <w:lvlJc w:val="left"/>
      <w:pPr>
        <w:ind w:left="1785" w:hanging="360"/>
      </w:pPr>
      <w:rPr>
        <w:rFonts w:ascii="Wingdings" w:hAnsi="Wingdings" w:hint="default"/>
      </w:rPr>
    </w:lvl>
    <w:lvl w:ilvl="3" w:tplc="041D0001">
      <w:start w:val="1"/>
      <w:numFmt w:val="bullet"/>
      <w:lvlText w:val=""/>
      <w:lvlJc w:val="left"/>
      <w:pPr>
        <w:ind w:left="2505" w:hanging="360"/>
      </w:pPr>
      <w:rPr>
        <w:rFonts w:ascii="Symbol" w:hAnsi="Symbol" w:hint="default"/>
      </w:rPr>
    </w:lvl>
    <w:lvl w:ilvl="4" w:tplc="041D0003">
      <w:start w:val="1"/>
      <w:numFmt w:val="bullet"/>
      <w:lvlText w:val="o"/>
      <w:lvlJc w:val="left"/>
      <w:pPr>
        <w:ind w:left="3225" w:hanging="360"/>
      </w:pPr>
      <w:rPr>
        <w:rFonts w:ascii="Courier New" w:hAnsi="Courier New" w:cs="Courier New" w:hint="default"/>
      </w:rPr>
    </w:lvl>
    <w:lvl w:ilvl="5" w:tplc="041D0005">
      <w:start w:val="1"/>
      <w:numFmt w:val="bullet"/>
      <w:lvlText w:val=""/>
      <w:lvlJc w:val="left"/>
      <w:pPr>
        <w:ind w:left="3945" w:hanging="360"/>
      </w:pPr>
      <w:rPr>
        <w:rFonts w:ascii="Wingdings" w:hAnsi="Wingdings" w:hint="default"/>
      </w:rPr>
    </w:lvl>
    <w:lvl w:ilvl="6" w:tplc="041D0001">
      <w:start w:val="1"/>
      <w:numFmt w:val="bullet"/>
      <w:lvlText w:val=""/>
      <w:lvlJc w:val="left"/>
      <w:pPr>
        <w:ind w:left="4665" w:hanging="360"/>
      </w:pPr>
      <w:rPr>
        <w:rFonts w:ascii="Symbol" w:hAnsi="Symbol" w:hint="default"/>
      </w:rPr>
    </w:lvl>
    <w:lvl w:ilvl="7" w:tplc="041D0003">
      <w:start w:val="1"/>
      <w:numFmt w:val="bullet"/>
      <w:lvlText w:val="o"/>
      <w:lvlJc w:val="left"/>
      <w:pPr>
        <w:ind w:left="5385" w:hanging="360"/>
      </w:pPr>
      <w:rPr>
        <w:rFonts w:ascii="Courier New" w:hAnsi="Courier New" w:cs="Courier New" w:hint="default"/>
      </w:rPr>
    </w:lvl>
    <w:lvl w:ilvl="8" w:tplc="041D0005">
      <w:start w:val="1"/>
      <w:numFmt w:val="bullet"/>
      <w:lvlText w:val=""/>
      <w:lvlJc w:val="left"/>
      <w:pPr>
        <w:ind w:left="6105" w:hanging="360"/>
      </w:pPr>
      <w:rPr>
        <w:rFonts w:ascii="Wingdings" w:hAnsi="Wingdings" w:hint="default"/>
      </w:rPr>
    </w:lvl>
  </w:abstractNum>
  <w:abstractNum w:abstractNumId="39" w15:restartNumberingAfterBreak="0">
    <w:nsid w:val="780C427A"/>
    <w:multiLevelType w:val="multilevel"/>
    <w:tmpl w:val="5A609CD4"/>
    <w:lvl w:ilvl="0">
      <w:start w:val="1"/>
      <w:numFmt w:val="bullet"/>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abstractNumId w:val="0"/>
  </w:num>
  <w:num w:numId="2">
    <w:abstractNumId w:val="35"/>
  </w:num>
  <w:num w:numId="3">
    <w:abstractNumId w:val="24"/>
  </w:num>
  <w:num w:numId="4">
    <w:abstractNumId w:val="6"/>
  </w:num>
  <w:num w:numId="5">
    <w:abstractNumId w:val="23"/>
  </w:num>
  <w:num w:numId="6">
    <w:abstractNumId w:val="5"/>
  </w:num>
  <w:num w:numId="7">
    <w:abstractNumId w:val="28"/>
  </w:num>
  <w:num w:numId="8">
    <w:abstractNumId w:val="14"/>
  </w:num>
  <w:num w:numId="9">
    <w:abstractNumId w:val="30"/>
  </w:num>
  <w:num w:numId="10">
    <w:abstractNumId w:val="36"/>
  </w:num>
  <w:num w:numId="11">
    <w:abstractNumId w:val="1"/>
  </w:num>
  <w:num w:numId="12">
    <w:abstractNumId w:val="31"/>
  </w:num>
  <w:num w:numId="13">
    <w:abstractNumId w:val="2"/>
  </w:num>
  <w:num w:numId="14">
    <w:abstractNumId w:val="9"/>
  </w:num>
  <w:num w:numId="15">
    <w:abstractNumId w:val="25"/>
  </w:num>
  <w:num w:numId="16">
    <w:abstractNumId w:val="19"/>
  </w:num>
  <w:num w:numId="17">
    <w:abstractNumId w:val="4"/>
  </w:num>
  <w:num w:numId="18">
    <w:abstractNumId w:val="17"/>
  </w:num>
  <w:num w:numId="19">
    <w:abstractNumId w:val="3"/>
  </w:num>
  <w:num w:numId="20">
    <w:abstractNumId w:val="39"/>
  </w:num>
  <w:num w:numId="21">
    <w:abstractNumId w:val="21"/>
  </w:num>
  <w:num w:numId="22">
    <w:abstractNumId w:val="34"/>
  </w:num>
  <w:num w:numId="23">
    <w:abstractNumId w:val="29"/>
  </w:num>
  <w:num w:numId="24">
    <w:abstractNumId w:val="37"/>
  </w:num>
  <w:num w:numId="25">
    <w:abstractNumId w:val="16"/>
  </w:num>
  <w:num w:numId="26">
    <w:abstractNumId w:val="26"/>
  </w:num>
  <w:num w:numId="27">
    <w:abstractNumId w:val="38"/>
  </w:num>
  <w:num w:numId="28">
    <w:abstractNumId w:val="15"/>
  </w:num>
  <w:num w:numId="29">
    <w:abstractNumId w:val="33"/>
  </w:num>
  <w:num w:numId="30">
    <w:abstractNumId w:val="20"/>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Inserted" w:val="No"/>
    <w:docVar w:name="DVarLanguage" w:val="Sv"/>
    <w:docVar w:name="DVarLogotype" w:val="Yes"/>
    <w:docVar w:name="DVarPageNumberInserted" w:val="Yes"/>
  </w:docVars>
  <w:rsids>
    <w:rsidRoot w:val="00D9746A"/>
    <w:rsid w:val="000E4FF1"/>
    <w:rsid w:val="001B1B25"/>
    <w:rsid w:val="001E1B52"/>
    <w:rsid w:val="00437A0C"/>
    <w:rsid w:val="004D458C"/>
    <w:rsid w:val="00634D03"/>
    <w:rsid w:val="007A0270"/>
    <w:rsid w:val="008B30B1"/>
    <w:rsid w:val="00A92A6D"/>
    <w:rsid w:val="00AA0FA6"/>
    <w:rsid w:val="00D36BA6"/>
    <w:rsid w:val="00D9746A"/>
    <w:rsid w:val="00E116B2"/>
    <w:rsid w:val="00E745E0"/>
    <w:rsid w:val="00E75373"/>
    <w:rsid w:val="00F86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3F79"/>
  <w15:docId w15:val="{C68D1D45-3E99-4F47-8B4A-FD598F82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pPr>
      <w:keepNext/>
      <w:spacing w:before="480"/>
      <w:outlineLvl w:val="0"/>
    </w:pPr>
    <w:rPr>
      <w:rFonts w:eastAsiaTheme="majorEastAsia"/>
      <w:bCs/>
      <w:sz w:val="32"/>
      <w:szCs w:val="28"/>
    </w:rPr>
  </w:style>
  <w:style w:type="paragraph" w:styleId="Rubrik2">
    <w:name w:val="heading 2"/>
    <w:basedOn w:val="Normal"/>
    <w:next w:val="Normal"/>
    <w:link w:val="Rubrik2Char"/>
    <w:uiPriority w:val="9"/>
    <w:unhideWhenUsed/>
    <w:qFormat/>
    <w:pPr>
      <w:keepNext/>
      <w:spacing w:before="360" w:after="0"/>
      <w:outlineLvl w:val="1"/>
    </w:pPr>
    <w:rPr>
      <w:rFonts w:eastAsiaTheme="majorEastAsia"/>
      <w:b/>
      <w:bCs/>
      <w:sz w:val="28"/>
      <w:szCs w:val="24"/>
    </w:rPr>
  </w:style>
  <w:style w:type="paragraph" w:styleId="Rubrik3">
    <w:name w:val="heading 3"/>
    <w:basedOn w:val="Normal"/>
    <w:next w:val="Normal"/>
    <w:link w:val="Rubrik3Char"/>
    <w:uiPriority w:val="9"/>
    <w:unhideWhenUsed/>
    <w:qFormat/>
    <w:pPr>
      <w:keepNext/>
      <w:spacing w:before="360" w:after="0"/>
      <w:outlineLvl w:val="2"/>
    </w:pPr>
    <w:rPr>
      <w:rFonts w:eastAsiaTheme="majorEastAsia"/>
      <w:b/>
      <w:bCs/>
      <w:sz w:val="24"/>
    </w:rPr>
  </w:style>
  <w:style w:type="paragraph" w:styleId="Rubrik4">
    <w:name w:val="heading 4"/>
    <w:basedOn w:val="Normal"/>
    <w:next w:val="Normal"/>
    <w:link w:val="Rubrik4Char"/>
    <w:uiPriority w:val="9"/>
    <w:semiHidden/>
    <w:unhideWhenUsed/>
    <w:qFormat/>
    <w:pPr>
      <w:keepNext/>
      <w:spacing w:before="240" w:after="0"/>
      <w:outlineLvl w:val="3"/>
    </w:pPr>
    <w:rPr>
      <w:bCs/>
      <w:iCs/>
      <w:szCs w:val="24"/>
      <w:lang w:eastAsia="sv-SE"/>
    </w:rPr>
  </w:style>
  <w:style w:type="paragraph" w:styleId="Rubrik5">
    <w:name w:val="heading 5"/>
    <w:basedOn w:val="Normal"/>
    <w:next w:val="Normal"/>
    <w:link w:val="Rubrik5Char"/>
    <w:uiPriority w:val="9"/>
    <w:semiHidden/>
    <w:unhideWhenUsed/>
    <w:qFormat/>
    <w:pPr>
      <w:keepNext/>
      <w:spacing w:before="240" w:after="0"/>
      <w:outlineLvl w:val="4"/>
    </w:pPr>
    <w:rPr>
      <w:szCs w:val="24"/>
      <w:lang w:eastAsia="sv-SE"/>
    </w:rPr>
  </w:style>
  <w:style w:type="paragraph" w:styleId="Rubrik6">
    <w:name w:val="heading 6"/>
    <w:basedOn w:val="Normal"/>
    <w:next w:val="Normal"/>
    <w:link w:val="Rubrik6Char"/>
    <w:uiPriority w:val="9"/>
    <w:semiHidden/>
    <w:unhideWhenUsed/>
    <w:qFormat/>
    <w:pPr>
      <w:keepNext/>
      <w:numPr>
        <w:ilvl w:val="5"/>
        <w:numId w:val="5"/>
      </w:numPr>
      <w:spacing w:before="240" w:after="0"/>
      <w:outlineLvl w:val="5"/>
    </w:pPr>
    <w:rPr>
      <w:iCs/>
      <w:caps/>
    </w:rPr>
  </w:style>
  <w:style w:type="paragraph" w:styleId="Rubrik7">
    <w:name w:val="heading 7"/>
    <w:basedOn w:val="Normal"/>
    <w:next w:val="Normal"/>
    <w:link w:val="Rubrik7Char"/>
    <w:semiHidden/>
    <w:qFormat/>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qFormat/>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pPr>
      <w:numPr>
        <w:numId w:val="1"/>
      </w:numPr>
      <w:contextualSpacing/>
    </w:pPr>
  </w:style>
  <w:style w:type="paragraph" w:styleId="Sidhuvud">
    <w:name w:val="header"/>
    <w:basedOn w:val="Normal"/>
    <w:link w:val="SidhuvudChar"/>
    <w:pPr>
      <w:tabs>
        <w:tab w:val="center" w:pos="4536"/>
        <w:tab w:val="right" w:pos="9072"/>
      </w:tabs>
      <w:spacing w:after="0"/>
    </w:pPr>
    <w:rPr>
      <w:lang w:eastAsia="sv-SE"/>
    </w:rPr>
  </w:style>
  <w:style w:type="paragraph" w:styleId="Sidfot">
    <w:name w:val="footer"/>
    <w:basedOn w:val="Normal"/>
    <w:link w:val="SidfotChar"/>
    <w:pPr>
      <w:tabs>
        <w:tab w:val="left" w:pos="1418"/>
      </w:tabs>
      <w:spacing w:after="0"/>
    </w:pPr>
    <w:rPr>
      <w:sz w:val="16"/>
    </w:rPr>
  </w:style>
  <w:style w:type="paragraph" w:styleId="Innehll1">
    <w:name w:val="toc 1"/>
    <w:basedOn w:val="Normal"/>
    <w:next w:val="Normal"/>
    <w:pPr>
      <w:tabs>
        <w:tab w:val="right" w:leader="dot" w:pos="7654"/>
      </w:tabs>
      <w:spacing w:before="240" w:after="0"/>
    </w:pPr>
    <w:rPr>
      <w:b/>
    </w:rPr>
  </w:style>
  <w:style w:type="paragraph" w:styleId="Innehll2">
    <w:name w:val="toc 2"/>
    <w:basedOn w:val="Normal"/>
    <w:next w:val="Normal"/>
    <w:pPr>
      <w:tabs>
        <w:tab w:val="right" w:leader="dot" w:pos="7654"/>
      </w:tabs>
      <w:spacing w:after="0"/>
      <w:ind w:left="283"/>
    </w:pPr>
  </w:style>
  <w:style w:type="paragraph" w:styleId="Innehll3">
    <w:name w:val="toc 3"/>
    <w:basedOn w:val="Normal"/>
    <w:next w:val="Normal"/>
    <w:pPr>
      <w:tabs>
        <w:tab w:val="right" w:leader="dot" w:pos="7654"/>
      </w:tabs>
      <w:spacing w:after="0"/>
      <w:ind w:left="567"/>
    </w:pPr>
  </w:style>
  <w:style w:type="paragraph" w:styleId="Innehll4">
    <w:name w:val="toc 4"/>
    <w:basedOn w:val="Normal"/>
    <w:next w:val="Normal"/>
    <w:semiHidden/>
    <w:pPr>
      <w:spacing w:after="0"/>
      <w:ind w:left="660"/>
    </w:pPr>
  </w:style>
  <w:style w:type="paragraph" w:styleId="Liststycke">
    <w:name w:val="List Paragraph"/>
    <w:basedOn w:val="Normal"/>
    <w:qFormat/>
    <w:pPr>
      <w:ind w:left="720"/>
      <w:contextualSpacing/>
    </w:pPr>
  </w:style>
  <w:style w:type="paragraph" w:customStyle="1" w:styleId="Profile">
    <w:name w:val="Profile"/>
    <w:basedOn w:val="Normal"/>
    <w:semiHidden/>
  </w:style>
  <w:style w:type="paragraph" w:customStyle="1" w:styleId="Tillgg">
    <w:name w:val="Tillägg"/>
    <w:basedOn w:val="Sidfot"/>
    <w:semiHidden/>
  </w:style>
  <w:style w:type="paragraph" w:customStyle="1" w:styleId="Normalutanavstnd">
    <w:name w:val="Normal utan avstånd"/>
    <w:basedOn w:val="Normal"/>
    <w:semiHidden/>
  </w:style>
  <w:style w:type="paragraph" w:customStyle="1" w:styleId="Sidhuvudfrstasida">
    <w:name w:val="Sidhuvud förstasida"/>
    <w:basedOn w:val="Sidhuvud"/>
    <w:semiHidden/>
  </w:style>
  <w:style w:type="paragraph" w:customStyle="1" w:styleId="Doldrad">
    <w:name w:val="Dold rad"/>
    <w:basedOn w:val="Sidhuvudfrstasida"/>
    <w:semiHidden/>
    <w:rPr>
      <w:sz w:val="2"/>
    </w:rPr>
  </w:style>
  <w:style w:type="paragraph" w:customStyle="1" w:styleId="Dokumentinfohuvud">
    <w:name w:val="Dokumentinfo huvud"/>
    <w:basedOn w:val="Normal"/>
    <w:semiHidden/>
    <w:pPr>
      <w:spacing w:line="190" w:lineRule="atLeast"/>
      <w:ind w:left="-765"/>
    </w:pPr>
    <w:rPr>
      <w:rFonts w:ascii="Verdana" w:hAnsi="Verdana"/>
      <w:sz w:val="12"/>
    </w:rPr>
  </w:style>
  <w:style w:type="paragraph" w:styleId="Ballongtext">
    <w:name w:val="Balloon Text"/>
    <w:basedOn w:val="Normal"/>
    <w:link w:val="BallongtextChar"/>
    <w:semiHidden/>
    <w:rPr>
      <w:rFonts w:ascii="Tahoma" w:hAnsi="Tahoma" w:cs="Tahoma"/>
      <w:sz w:val="16"/>
      <w:szCs w:val="16"/>
    </w:rPr>
  </w:style>
  <w:style w:type="paragraph" w:customStyle="1" w:styleId="Default">
    <w:name w:val="Default"/>
    <w:rPr>
      <w:rFonts w:cs="Arial"/>
      <w:color w:val="000000"/>
      <w:sz w:val="24"/>
      <w:szCs w:val="24"/>
      <w:lang w:val="sv-SE"/>
    </w:rPr>
  </w:style>
  <w:style w:type="paragraph" w:customStyle="1" w:styleId="Heading1No">
    <w:name w:val="Heading_1 No"/>
    <w:basedOn w:val="Normal"/>
    <w:next w:val="Normal"/>
    <w:link w:val="Heading1NoChar"/>
    <w:pPr>
      <w:keepNext/>
      <w:numPr>
        <w:numId w:val="5"/>
      </w:numPr>
      <w:spacing w:before="480"/>
      <w:outlineLvl w:val="0"/>
    </w:pPr>
    <w:rPr>
      <w:rFonts w:asciiTheme="majorHAnsi" w:hAnsiTheme="majorHAnsi" w:cs="Arial"/>
      <w:sz w:val="32"/>
      <w:szCs w:val="36"/>
    </w:rPr>
  </w:style>
  <w:style w:type="paragraph" w:customStyle="1" w:styleId="Heading2No">
    <w:name w:val="Heading_2 No"/>
    <w:basedOn w:val="Normal"/>
    <w:next w:val="Normal"/>
    <w:link w:val="Heading2NoChar"/>
    <w:pPr>
      <w:keepNext/>
      <w:numPr>
        <w:ilvl w:val="1"/>
        <w:numId w:val="5"/>
      </w:numPr>
      <w:spacing w:before="240" w:after="0"/>
      <w:outlineLvl w:val="1"/>
    </w:pPr>
    <w:rPr>
      <w:rFonts w:asciiTheme="majorHAnsi" w:hAnsiTheme="majorHAnsi" w:cs="Arial"/>
      <w:b/>
      <w:sz w:val="28"/>
      <w:szCs w:val="24"/>
    </w:rPr>
  </w:style>
  <w:style w:type="paragraph" w:customStyle="1" w:styleId="Heading3No">
    <w:name w:val="Heading_3 No"/>
    <w:basedOn w:val="Rubrik3"/>
    <w:next w:val="Normal"/>
    <w:link w:val="Heading3NoChar"/>
    <w:pPr>
      <w:numPr>
        <w:ilvl w:val="2"/>
        <w:numId w:val="5"/>
      </w:numPr>
      <w:spacing w:before="240"/>
    </w:pPr>
  </w:style>
  <w:style w:type="paragraph" w:customStyle="1" w:styleId="Heading4No">
    <w:name w:val="Heading_4 No"/>
    <w:basedOn w:val="Normal"/>
    <w:next w:val="Normal"/>
    <w:link w:val="Heading4NoChar"/>
    <w:semiHidden/>
    <w:pPr>
      <w:keepNext/>
      <w:numPr>
        <w:ilvl w:val="3"/>
        <w:numId w:val="5"/>
      </w:numPr>
      <w:spacing w:before="360"/>
      <w:outlineLvl w:val="3"/>
    </w:pPr>
    <w:rPr>
      <w:b/>
    </w:rPr>
  </w:style>
  <w:style w:type="paragraph" w:customStyle="1" w:styleId="Heading5No">
    <w:name w:val="Heading_5 No"/>
    <w:basedOn w:val="Normal"/>
    <w:next w:val="Normal"/>
    <w:link w:val="Heading5NoChar"/>
    <w:semiHidden/>
    <w:pPr>
      <w:keepNext/>
      <w:numPr>
        <w:ilvl w:val="4"/>
        <w:numId w:val="5"/>
      </w:numPr>
      <w:spacing w:before="360"/>
      <w:outlineLvl w:val="4"/>
    </w:pPr>
    <w:rPr>
      <w:i/>
      <w:sz w:val="24"/>
      <w:lang w:val="en-GB"/>
    </w:rPr>
  </w:style>
  <w:style w:type="paragraph" w:customStyle="1" w:styleId="Etikett">
    <w:name w:val="Etikett"/>
    <w:basedOn w:val="Normal"/>
    <w:semiHidden/>
    <w:rPr>
      <w:rFonts w:asciiTheme="majorHAnsi" w:hAnsiTheme="majorHAnsi"/>
      <w:b/>
      <w:sz w:val="14"/>
    </w:rPr>
  </w:style>
  <w:style w:type="paragraph" w:customStyle="1" w:styleId="Logotyp">
    <w:name w:val="Logotyp"/>
    <w:semiHidden/>
  </w:style>
  <w:style w:type="paragraph" w:customStyle="1" w:styleId="Rubrik11">
    <w:name w:val="Rubrik 11"/>
    <w:basedOn w:val="Normal"/>
    <w:semiHidden/>
    <w:pPr>
      <w:numPr>
        <w:numId w:val="2"/>
      </w:numPr>
    </w:pPr>
  </w:style>
  <w:style w:type="paragraph" w:customStyle="1" w:styleId="Rubrik21">
    <w:name w:val="Rubrik 21"/>
    <w:basedOn w:val="Normal"/>
    <w:semiHidden/>
    <w:pPr>
      <w:numPr>
        <w:ilvl w:val="1"/>
        <w:numId w:val="2"/>
      </w:numPr>
    </w:pPr>
  </w:style>
  <w:style w:type="paragraph" w:customStyle="1" w:styleId="Rubrik31">
    <w:name w:val="Rubrik 31"/>
    <w:basedOn w:val="Normal"/>
    <w:semiHidden/>
    <w:pPr>
      <w:numPr>
        <w:ilvl w:val="2"/>
        <w:numId w:val="2"/>
      </w:numPr>
    </w:pPr>
  </w:style>
  <w:style w:type="paragraph" w:customStyle="1" w:styleId="Rubrik41">
    <w:name w:val="Rubrik 41"/>
    <w:basedOn w:val="Normal"/>
    <w:semiHidden/>
    <w:pPr>
      <w:numPr>
        <w:ilvl w:val="3"/>
        <w:numId w:val="2"/>
      </w:numPr>
    </w:pPr>
  </w:style>
  <w:style w:type="paragraph" w:customStyle="1" w:styleId="Rubrik51">
    <w:name w:val="Rubrik 51"/>
    <w:basedOn w:val="Normal"/>
    <w:semiHidden/>
    <w:pPr>
      <w:numPr>
        <w:ilvl w:val="4"/>
        <w:numId w:val="2"/>
      </w:numPr>
    </w:pPr>
  </w:style>
  <w:style w:type="paragraph" w:customStyle="1" w:styleId="Rubrik61">
    <w:name w:val="Rubrik 61"/>
    <w:basedOn w:val="Normal"/>
    <w:semiHidden/>
    <w:pPr>
      <w:numPr>
        <w:ilvl w:val="5"/>
        <w:numId w:val="2"/>
      </w:numPr>
    </w:pPr>
  </w:style>
  <w:style w:type="paragraph" w:customStyle="1" w:styleId="Rubrik71">
    <w:name w:val="Rubrik 71"/>
    <w:basedOn w:val="Normal"/>
    <w:semiHidden/>
    <w:pPr>
      <w:numPr>
        <w:ilvl w:val="6"/>
        <w:numId w:val="2"/>
      </w:numPr>
    </w:pPr>
  </w:style>
  <w:style w:type="paragraph" w:customStyle="1" w:styleId="Rubrik81">
    <w:name w:val="Rubrik 81"/>
    <w:basedOn w:val="Normal"/>
    <w:semiHidden/>
    <w:pPr>
      <w:numPr>
        <w:ilvl w:val="7"/>
        <w:numId w:val="2"/>
      </w:numPr>
    </w:pPr>
  </w:style>
  <w:style w:type="paragraph" w:customStyle="1" w:styleId="Rubrik91">
    <w:name w:val="Rubrik 91"/>
    <w:basedOn w:val="Normal"/>
    <w:semiHidden/>
    <w:pPr>
      <w:numPr>
        <w:ilvl w:val="8"/>
        <w:numId w:val="2"/>
      </w:numPr>
    </w:pPr>
  </w:style>
  <w:style w:type="paragraph" w:styleId="Innehllsfrteckningsrubrik">
    <w:name w:val="TOC Heading"/>
    <w:basedOn w:val="Rubrik1"/>
    <w:next w:val="Normal"/>
    <w:qFormat/>
    <w:pPr>
      <w:keepLines/>
      <w:spacing w:after="0" w:line="276" w:lineRule="auto"/>
      <w:outlineLvl w:val="9"/>
    </w:pPr>
    <w:rPr>
      <w:rFonts w:cstheme="majorBidi"/>
      <w:color w:val="00448C" w:themeColor="accent1" w:themeShade="BF"/>
      <w:lang w:eastAsia="ja-JP"/>
    </w:rPr>
  </w:style>
  <w:style w:type="paragraph" w:customStyle="1" w:styleId="Label">
    <w:name w:val="Label"/>
    <w:basedOn w:val="Normal"/>
    <w:pPr>
      <w:spacing w:before="80" w:after="20"/>
    </w:pPr>
    <w:rPr>
      <w:sz w:val="16"/>
    </w:rPr>
  </w:style>
  <w:style w:type="paragraph" w:customStyle="1" w:styleId="Mottagare">
    <w:name w:val="Mottagare"/>
    <w:basedOn w:val="Normal"/>
    <w:pPr>
      <w:spacing w:after="0"/>
    </w:pPr>
    <w:rPr>
      <w:rFonts w:asciiTheme="majorHAnsi" w:hAnsiTheme="majorHAnsi"/>
    </w:rPr>
  </w:style>
  <w:style w:type="paragraph" w:customStyle="1" w:styleId="Avsndare">
    <w:name w:val="Avsändare"/>
    <w:basedOn w:val="Mottagare"/>
    <w:rPr>
      <w:rFonts w:asciiTheme="minorHAnsi" w:hAnsiTheme="minorHAnsi"/>
    </w:rPr>
  </w:style>
  <w:style w:type="paragraph" w:customStyle="1" w:styleId="Dokumenthuvud">
    <w:name w:val="Dokumenthuvud"/>
    <w:basedOn w:val="Mottagare"/>
    <w:qFormat/>
    <w:rPr>
      <w:sz w:val="20"/>
    </w:rPr>
  </w:style>
  <w:style w:type="paragraph" w:customStyle="1" w:styleId="Huvudrubrik">
    <w:name w:val="Huvudrubrik"/>
    <w:basedOn w:val="Normal"/>
    <w:qFormat/>
    <w:rPr>
      <w:sz w:val="72"/>
      <w:szCs w:val="72"/>
    </w:rPr>
  </w:style>
  <w:style w:type="paragraph" w:styleId="Fotnotstext">
    <w:name w:val="footnote text"/>
    <w:link w:val="FotnotstextChar"/>
    <w:semiHidden/>
    <w:pPr>
      <w:spacing w:after="0"/>
    </w:pPr>
    <w:rPr>
      <w:sz w:val="20"/>
      <w:szCs w:val="20"/>
    </w:rPr>
  </w:style>
  <w:style w:type="paragraph" w:styleId="Slutnotstext">
    <w:name w:val="endnote text"/>
    <w:link w:val="SlutnotstextChar"/>
    <w:semiHidden/>
    <w:pPr>
      <w:spacing w:after="0"/>
    </w:pPr>
    <w:rPr>
      <w:sz w:val="20"/>
      <w:szCs w:val="20"/>
    </w:rPr>
  </w:style>
  <w:style w:type="character" w:styleId="Radnummer">
    <w:name w:val="line number"/>
    <w:basedOn w:val="Standardstycketeckensnitt"/>
    <w:semiHidden/>
  </w:style>
  <w:style w:type="character" w:styleId="Hyperlnk">
    <w:name w:val="Hyperlink"/>
    <w:basedOn w:val="Standardstycketeckensnitt"/>
    <w:rPr>
      <w:color w:val="000000" w:themeColor="hyperlink"/>
      <w:u w:val="none"/>
    </w:rPr>
  </w:style>
  <w:style w:type="character" w:customStyle="1" w:styleId="Rubrik1Char">
    <w:name w:val="Rubrik 1 Char"/>
    <w:link w:val="Rubrik1"/>
    <w:rPr>
      <w:rFonts w:eastAsiaTheme="majorEastAsia"/>
      <w:bCs/>
      <w:sz w:val="32"/>
      <w:szCs w:val="28"/>
      <w:lang w:val="sv-SE"/>
    </w:rPr>
  </w:style>
  <w:style w:type="character" w:customStyle="1" w:styleId="Rubrik2Char">
    <w:name w:val="Rubrik 2 Char"/>
    <w:link w:val="Rubrik2"/>
    <w:rPr>
      <w:rFonts w:eastAsiaTheme="majorEastAsia"/>
      <w:b/>
      <w:bCs/>
      <w:sz w:val="28"/>
      <w:szCs w:val="24"/>
      <w:lang w:val="sv-SE"/>
    </w:rPr>
  </w:style>
  <w:style w:type="character" w:customStyle="1" w:styleId="Rubrik3Char">
    <w:name w:val="Rubrik 3 Char"/>
    <w:link w:val="Rubrik3"/>
    <w:rPr>
      <w:rFonts w:eastAsiaTheme="majorEastAsia"/>
      <w:b/>
      <w:bCs/>
      <w:sz w:val="24"/>
      <w:lang w:val="sv-SE"/>
    </w:rPr>
  </w:style>
  <w:style w:type="character" w:customStyle="1" w:styleId="Rubrik4Char">
    <w:name w:val="Rubrik 4 Char"/>
    <w:link w:val="Rubrik4"/>
    <w:rPr>
      <w:bCs/>
      <w:iCs/>
      <w:szCs w:val="24"/>
      <w:lang w:val="sv-SE" w:eastAsia="sv-SE"/>
    </w:rPr>
  </w:style>
  <w:style w:type="character" w:customStyle="1" w:styleId="Rubrik5Char">
    <w:name w:val="Rubrik 5 Char"/>
    <w:link w:val="Rubrik5"/>
    <w:semiHidden/>
    <w:rPr>
      <w:szCs w:val="24"/>
      <w:lang w:val="sv-SE" w:eastAsia="sv-SE"/>
    </w:rPr>
  </w:style>
  <w:style w:type="character" w:customStyle="1" w:styleId="Rubrik6Char">
    <w:name w:val="Rubrik 6 Char"/>
    <w:link w:val="Rubrik6"/>
    <w:semiHidden/>
    <w:rPr>
      <w:iCs/>
      <w:caps/>
      <w:lang w:val="sv-SE"/>
    </w:rPr>
  </w:style>
  <w:style w:type="character" w:customStyle="1" w:styleId="SidhuvudChar">
    <w:name w:val="Sidhuvud Char"/>
    <w:link w:val="Sidhuvud"/>
    <w:rPr>
      <w:lang w:val="sv-SE" w:eastAsia="sv-SE"/>
    </w:rPr>
  </w:style>
  <w:style w:type="character" w:customStyle="1" w:styleId="SidfotChar">
    <w:name w:val="Sidfot Char"/>
    <w:link w:val="Sidfot"/>
    <w:rPr>
      <w:sz w:val="16"/>
      <w:lang w:val="sv-SE"/>
    </w:rPr>
  </w:style>
  <w:style w:type="character" w:customStyle="1" w:styleId="Rubrik7Char">
    <w:name w:val="Rubrik 7 Char"/>
    <w:basedOn w:val="Standardstycketeckensnitt"/>
    <w:link w:val="Rubrik7"/>
    <w:semiHidden/>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Pr>
      <w:rFonts w:asciiTheme="majorHAnsi" w:eastAsiaTheme="majorEastAsia" w:hAnsiTheme="majorHAnsi" w:cstheme="majorBidi"/>
      <w:color w:val="404040" w:themeColor="text1" w:themeTint="BF"/>
      <w:szCs w:val="20"/>
      <w:lang w:val="sv-SE"/>
    </w:rPr>
  </w:style>
  <w:style w:type="character" w:customStyle="1" w:styleId="BallongtextChar">
    <w:name w:val="Ballongtext Char"/>
    <w:basedOn w:val="Standardstycketeckensnitt"/>
    <w:link w:val="Ballongtext"/>
    <w:semiHidden/>
    <w:rPr>
      <w:rFonts w:ascii="Tahoma" w:hAnsi="Tahoma" w:cs="Tahoma"/>
      <w:sz w:val="16"/>
      <w:szCs w:val="16"/>
    </w:rPr>
  </w:style>
  <w:style w:type="character" w:customStyle="1" w:styleId="Heading1NoChar">
    <w:name w:val="Heading_1 No Char"/>
    <w:basedOn w:val="Standardstycketeckensnitt"/>
    <w:link w:val="Heading1No"/>
    <w:rPr>
      <w:rFonts w:asciiTheme="majorHAnsi" w:hAnsiTheme="majorHAnsi" w:cs="Arial"/>
      <w:sz w:val="32"/>
      <w:szCs w:val="36"/>
      <w:lang w:val="sv-SE"/>
    </w:rPr>
  </w:style>
  <w:style w:type="character" w:customStyle="1" w:styleId="Heading2NoChar">
    <w:name w:val="Heading_2 No Char"/>
    <w:basedOn w:val="Standardstycketeckensnitt"/>
    <w:link w:val="Heading2No"/>
    <w:rPr>
      <w:rFonts w:asciiTheme="majorHAnsi" w:hAnsiTheme="majorHAnsi" w:cs="Arial"/>
      <w:b/>
      <w:sz w:val="28"/>
      <w:szCs w:val="24"/>
      <w:lang w:val="sv-SE"/>
    </w:rPr>
  </w:style>
  <w:style w:type="character" w:customStyle="1" w:styleId="Heading3NoChar">
    <w:name w:val="Heading_3 No Char"/>
    <w:basedOn w:val="Standardstycketeckensnitt"/>
    <w:link w:val="Heading3No"/>
    <w:rPr>
      <w:rFonts w:eastAsiaTheme="majorEastAsia"/>
      <w:b/>
      <w:bCs/>
      <w:sz w:val="24"/>
      <w:lang w:val="sv-SE"/>
    </w:rPr>
  </w:style>
  <w:style w:type="character" w:customStyle="1" w:styleId="Heading4NoChar">
    <w:name w:val="Heading_4 No Char"/>
    <w:basedOn w:val="Standardstycketeckensnitt"/>
    <w:link w:val="Heading4No"/>
    <w:semiHidden/>
    <w:rPr>
      <w:b/>
      <w:lang w:val="sv-SE"/>
    </w:rPr>
  </w:style>
  <w:style w:type="character" w:customStyle="1" w:styleId="Heading5NoChar">
    <w:name w:val="Heading_5 No Char"/>
    <w:basedOn w:val="Standardstycketeckensnitt"/>
    <w:link w:val="Heading5No"/>
    <w:semiHidden/>
    <w:rPr>
      <w:i/>
      <w:sz w:val="24"/>
      <w:lang w:val="en-GB"/>
    </w:rPr>
  </w:style>
  <w:style w:type="character" w:customStyle="1" w:styleId="Rubrik9Char">
    <w:name w:val="Rubrik 9 Char"/>
    <w:basedOn w:val="Standardstycketeckensnitt"/>
    <w:link w:val="Rubrik9"/>
    <w:semiHidden/>
    <w:rPr>
      <w:rFonts w:asciiTheme="majorHAnsi" w:eastAsiaTheme="majorEastAsia" w:hAnsiTheme="majorHAnsi" w:cstheme="majorBidi"/>
      <w:i/>
      <w:iCs/>
      <w:color w:val="272727" w:themeColor="text1" w:themeTint="D8"/>
      <w:sz w:val="21"/>
      <w:szCs w:val="21"/>
    </w:rPr>
  </w:style>
  <w:style w:type="character" w:styleId="Fotnotsreferens">
    <w:name w:val="footnote reference"/>
    <w:semiHidden/>
    <w:rPr>
      <w:vertAlign w:val="superscript"/>
    </w:rPr>
  </w:style>
  <w:style w:type="character" w:customStyle="1" w:styleId="FotnotstextChar">
    <w:name w:val="Fotnotstext Char"/>
    <w:link w:val="Fotnotstext"/>
    <w:semiHidden/>
    <w:rPr>
      <w:sz w:val="20"/>
      <w:szCs w:val="20"/>
    </w:rPr>
  </w:style>
  <w:style w:type="character" w:styleId="Slutnotsreferens">
    <w:name w:val="endnote reference"/>
    <w:semiHidden/>
    <w:rPr>
      <w:vertAlign w:val="superscript"/>
    </w:rPr>
  </w:style>
  <w:style w:type="character" w:customStyle="1" w:styleId="SlutnotstextChar">
    <w:name w:val="Slutnotstext Char"/>
    <w:link w:val="Slutnotstext"/>
    <w:semiHidden/>
    <w:rPr>
      <w:sz w:val="20"/>
      <w:szCs w:val="20"/>
    </w:rPr>
  </w:style>
  <w:style w:type="table" w:styleId="Enkeltabell1">
    <w:name w:val="Table Simple 1"/>
    <w:basedOn w:val="Normal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nt">
    <w:name w:val="Table Grid"/>
    <w:basedOn w:val="Normaltabel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xelsundskommun">
    <w:name w:val="Oxelösunds kommun"/>
    <w:basedOn w:val="Normaltabell"/>
    <w:pPr>
      <w:spacing w:after="0"/>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mpanyList">
    <w:name w:val="Company_List"/>
    <w:pPr>
      <w:numPr>
        <w:numId w:val="23"/>
      </w:numPr>
    </w:pPr>
  </w:style>
  <w:style w:type="numbering" w:customStyle="1" w:styleId="CompanyListBullet">
    <w:name w:val="Company_ListBulle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xelösunds kommun">
      <a:dk1>
        <a:sysClr val="windowText" lastClr="000000"/>
      </a:dk1>
      <a:lt1>
        <a:sysClr val="window" lastClr="FFFFFF"/>
      </a:lt1>
      <a:dk2>
        <a:srgbClr val="005BBB"/>
      </a:dk2>
      <a:lt2>
        <a:srgbClr val="697680"/>
      </a:lt2>
      <a:accent1>
        <a:srgbClr val="005BBB"/>
      </a:accent1>
      <a:accent2>
        <a:srgbClr val="D5D6D2"/>
      </a:accent2>
      <a:accent3>
        <a:srgbClr val="697680"/>
      </a:accent3>
      <a:accent4>
        <a:srgbClr val="E2241A"/>
      </a:accent4>
      <a:accent5>
        <a:srgbClr val="6CC049"/>
      </a:accent5>
      <a:accent6>
        <a:srgbClr val="002245"/>
      </a:accent6>
      <a:hlink>
        <a:srgbClr val="000000"/>
      </a:hlink>
      <a:folHlink>
        <a:srgbClr val="000000"/>
      </a:folHlink>
    </a:clrScheme>
    <a:fontScheme name="Oxelösunds kommu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754E-A83A-4D44-8749-A06BB9E9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4513</Words>
  <Characters>23924</Characters>
  <Application>Microsoft Office Word</Application>
  <DocSecurity>0</DocSecurity>
  <Lines>199</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Hökby Linn</dc:creator>
  <cp:lastModifiedBy>Bundevska Ivona</cp:lastModifiedBy>
  <cp:revision>2</cp:revision>
  <cp:lastPrinted>2022-12-02T08:08:00Z</cp:lastPrinted>
  <dcterms:created xsi:type="dcterms:W3CDTF">2023-01-20T09:41:00Z</dcterms:created>
  <dcterms:modified xsi:type="dcterms:W3CDTF">2023-01-20T09:41:00Z</dcterms:modified>
</cp:coreProperties>
</file>